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FE41" w14:textId="52A66853" w:rsidR="00450214" w:rsidRPr="00450214" w:rsidRDefault="00737983" w:rsidP="002306B3">
      <w:pPr>
        <w:jc w:val="center"/>
        <w:rPr>
          <w:rFonts w:ascii="Garamond" w:hAnsi="Garamond"/>
          <w:b/>
          <w:noProof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</w:rPr>
        <w:t xml:space="preserve">ALLEGATO </w:t>
      </w:r>
      <w:r w:rsidR="00450214" w:rsidRPr="00450214">
        <w:rPr>
          <w:rFonts w:ascii="Garamond" w:hAnsi="Garamond"/>
          <w:b/>
          <w:noProof/>
          <w:sz w:val="32"/>
          <w:szCs w:val="32"/>
        </w:rPr>
        <w:t xml:space="preserve">AL PTPCT </w:t>
      </w:r>
    </w:p>
    <w:p w14:paraId="69953452" w14:textId="77777777" w:rsidR="000913E3" w:rsidRDefault="002306B3" w:rsidP="002306B3">
      <w:pPr>
        <w:jc w:val="center"/>
        <w:rPr>
          <w:rFonts w:ascii="Garamond" w:hAnsi="Garamond"/>
          <w:b/>
          <w:noProof/>
        </w:rPr>
      </w:pPr>
      <w:r w:rsidRPr="00450214">
        <w:rPr>
          <w:rFonts w:ascii="Garamond" w:hAnsi="Garamond"/>
          <w:b/>
          <w:noProof/>
        </w:rPr>
        <w:t>Obblighi di pubblicazione ai sensi del D.Lgs. n. 33/2013</w:t>
      </w:r>
      <w:r w:rsidR="000913E3">
        <w:rPr>
          <w:rFonts w:ascii="Garamond" w:hAnsi="Garamond"/>
          <w:b/>
          <w:noProof/>
        </w:rPr>
        <w:t xml:space="preserve"> </w:t>
      </w:r>
    </w:p>
    <w:p w14:paraId="7143ED0F" w14:textId="24653B9B" w:rsidR="002306B3" w:rsidRPr="00450214" w:rsidRDefault="000913E3" w:rsidP="002306B3">
      <w:pPr>
        <w:jc w:val="center"/>
        <w:rPr>
          <w:rFonts w:ascii="Garamond" w:eastAsia="Times New Roman" w:hAnsi="Garamond" w:cs="Times New Roman"/>
          <w:b/>
        </w:rPr>
      </w:pPr>
      <w:r>
        <w:rPr>
          <w:rFonts w:ascii="Garamond" w:hAnsi="Garamond"/>
          <w:b/>
          <w:noProof/>
        </w:rPr>
        <w:t xml:space="preserve">con indicazione dei responabili della trasmissione e </w:t>
      </w:r>
      <w:r w:rsidR="00737983">
        <w:rPr>
          <w:rFonts w:ascii="Garamond" w:hAnsi="Garamond"/>
          <w:b/>
          <w:noProof/>
        </w:rPr>
        <w:t xml:space="preserve">della </w:t>
      </w:r>
      <w:r>
        <w:rPr>
          <w:rFonts w:ascii="Garamond" w:hAnsi="Garamond"/>
          <w:b/>
          <w:noProof/>
        </w:rPr>
        <w:t>pubblicazione</w:t>
      </w:r>
    </w:p>
    <w:p w14:paraId="55EA5175" w14:textId="77777777" w:rsidR="002306B3" w:rsidRPr="00450214" w:rsidRDefault="002306B3" w:rsidP="002306B3">
      <w:pPr>
        <w:rPr>
          <w:rFonts w:ascii="Garamond" w:eastAsia="Times New Roman" w:hAnsi="Garamond" w:cs="Times New Roman"/>
        </w:rPr>
      </w:pPr>
    </w:p>
    <w:p w14:paraId="702A6766" w14:textId="77777777" w:rsidR="0027785C" w:rsidRDefault="0027785C" w:rsidP="00450214">
      <w:pPr>
        <w:jc w:val="both"/>
        <w:rPr>
          <w:rFonts w:ascii="Garamond" w:eastAsia="Times New Roman" w:hAnsi="Garamond"/>
        </w:rPr>
      </w:pPr>
    </w:p>
    <w:p w14:paraId="314BD28A" w14:textId="1D72E7BC" w:rsidR="00EB7AD5" w:rsidRDefault="00450214" w:rsidP="00450214">
      <w:pPr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Il presente A</w:t>
      </w:r>
      <w:r w:rsidR="002306B3" w:rsidRPr="00450214">
        <w:rPr>
          <w:rFonts w:ascii="Garamond" w:eastAsia="Times New Roman" w:hAnsi="Garamond"/>
        </w:rPr>
        <w:t>llegato</w:t>
      </w:r>
      <w:r w:rsidR="00737983">
        <w:rPr>
          <w:rFonts w:ascii="Garamond" w:eastAsia="Times New Roman" w:hAnsi="Garamond"/>
        </w:rPr>
        <w:t>, in relazione all'allegato 5</w:t>
      </w:r>
      <w:r w:rsidR="002306B3" w:rsidRPr="00450214">
        <w:rPr>
          <w:rFonts w:ascii="Garamond" w:eastAsia="Times New Roman" w:hAnsi="Garamond"/>
        </w:rPr>
        <w:t xml:space="preserve"> </w:t>
      </w:r>
      <w:r w:rsidR="00737983">
        <w:rPr>
          <w:rFonts w:ascii="Garamond" w:eastAsia="Times New Roman" w:hAnsi="Garamond"/>
        </w:rPr>
        <w:t>contenente l'elenco degli obblighi di pubblicazione,</w:t>
      </w:r>
      <w:r w:rsidR="00E938D0">
        <w:rPr>
          <w:rFonts w:ascii="Garamond" w:eastAsia="Times New Roman" w:hAnsi="Garamond"/>
        </w:rPr>
        <w:t xml:space="preserve"> </w:t>
      </w:r>
      <w:r w:rsidR="00737983">
        <w:rPr>
          <w:rFonts w:ascii="Garamond" w:eastAsia="Times New Roman" w:hAnsi="Garamond"/>
        </w:rPr>
        <w:t>individua</w:t>
      </w:r>
      <w:r w:rsidR="000644F2">
        <w:rPr>
          <w:rFonts w:ascii="Garamond" w:eastAsia="Times New Roman" w:hAnsi="Garamond"/>
        </w:rPr>
        <w:t xml:space="preserve"> e identifica, nella Tabella </w:t>
      </w:r>
      <w:r w:rsidR="00737983">
        <w:rPr>
          <w:rFonts w:ascii="Garamond" w:eastAsia="Times New Roman" w:hAnsi="Garamond"/>
        </w:rPr>
        <w:t xml:space="preserve">, i soggetti responsabili della trasmissione e della pubblicazione. </w:t>
      </w:r>
    </w:p>
    <w:p w14:paraId="08718357" w14:textId="77777777" w:rsidR="00E3734D" w:rsidRDefault="00E3734D" w:rsidP="00450214">
      <w:pPr>
        <w:jc w:val="both"/>
        <w:rPr>
          <w:rFonts w:ascii="Garamond" w:eastAsia="Times New Roman" w:hAnsi="Garamond"/>
        </w:rPr>
      </w:pPr>
    </w:p>
    <w:p w14:paraId="7FCC1E43" w14:textId="77777777" w:rsidR="00F95F00" w:rsidRDefault="00F95F00" w:rsidP="00450214">
      <w:pPr>
        <w:jc w:val="both"/>
        <w:rPr>
          <w:rFonts w:ascii="Garamond" w:eastAsia="Times New Roman" w:hAnsi="Garamond"/>
        </w:rPr>
      </w:pPr>
    </w:p>
    <w:p w14:paraId="7D33D908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tbl>
      <w:tblPr>
        <w:tblW w:w="1522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3"/>
        <w:gridCol w:w="1351"/>
        <w:gridCol w:w="2332"/>
        <w:gridCol w:w="5531"/>
        <w:gridCol w:w="2268"/>
        <w:gridCol w:w="1984"/>
      </w:tblGrid>
      <w:tr w:rsidR="00E938D0" w:rsidRPr="00283140" w14:paraId="52FDC319" w14:textId="392CE6B6" w:rsidTr="00E938D0">
        <w:trPr>
          <w:trHeight w:val="1263"/>
        </w:trPr>
        <w:tc>
          <w:tcPr>
            <w:tcW w:w="152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9BB8AD" w14:textId="2B75D3E2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77F8F"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 xml:space="preserve">ELENCO DEGLI OBBLIGHI DI PUBBLICAZIONE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32"/>
                <w:szCs w:val="32"/>
              </w:rPr>
              <w:t>con indicazione Responsabili</w:t>
            </w:r>
          </w:p>
        </w:tc>
      </w:tr>
      <w:tr w:rsidR="00E938D0" w:rsidRPr="00283140" w14:paraId="771D0638" w14:textId="77777777" w:rsidTr="00315F21">
        <w:trPr>
          <w:trHeight w:val="1860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7E7293" w14:textId="0F937FFB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sotto-sezione livello 1 (Macrofamiglie)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FE3849" w14:textId="28A16B45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sotto-sezione 2 livello (Tipologie di dati)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C21BEB" w14:textId="539CFA8D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del singolo obbligo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B5C038" w14:textId="4844CDD0" w:rsidR="00E938D0" w:rsidRPr="0028314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Contenuti dell'obbligo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9BE082" w14:textId="12986F32" w:rsidR="00E938D0" w:rsidRPr="00F95F0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5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Responsabile trasmissione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EE8157" w14:textId="77777777" w:rsidR="00E938D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Responsabile pubblicazione</w:t>
            </w:r>
          </w:p>
          <w:p w14:paraId="6C00D5F5" w14:textId="77777777" w:rsidR="00E938D0" w:rsidRDefault="00E938D0" w:rsidP="00E938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8D0" w:rsidRPr="00283140" w14:paraId="652ACE1F" w14:textId="13086F2F" w:rsidTr="00315F21">
        <w:trPr>
          <w:trHeight w:val="1244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7025" w14:textId="0751B82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Disposizioni generali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2204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BB1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 (PTPCT)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925E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Piano triennale per la prevenzione della corruzione e della trasparenza e suoi allegati, le misure integrative di prevenzione della corruzione individuate ai sensi dell'articolo 1,comma 2-bis della legge n. 190 del 2012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5FB69" w14:textId="00A2EFAC" w:rsidR="00E938D0" w:rsidRPr="00283140" w:rsidRDefault="002B3F37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E299A" w14:textId="6E32A52F" w:rsidR="00E938D0" w:rsidRPr="00283140" w:rsidRDefault="002B3F37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73C942D9" w14:textId="5FAED661" w:rsidTr="00315F21">
        <w:trPr>
          <w:trHeight w:val="9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984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9944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generali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77A7" w14:textId="06BD0D6F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Riferimenti normativi su organizzazione 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21C41" w14:textId="42D685AC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Riferimenti normativi con i relativi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alle norme di legge statale pubblicate nella banca dati "Normattiva" che regolano l'istituzione, l'organizzazione e 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pubbliche amministrazioni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DA9A" w14:textId="79DC28DB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347C" w14:textId="0E1845C2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FCC1620" w14:textId="65E14C7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772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7BAB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AD6B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amministrativi generali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AE7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Direttive, circolari, programmi, istruzioni e ogni atto che dispone in generale sulla organizzazione, sulle funzioni, sugli obiettivi, sui procedimenti, ovvero nei quali si determina l'interpretazione di norme giuridiche che riguardano o dettano disposizioni per l'applicazione di 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3DAD" w14:textId="5438E20A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6B43" w14:textId="25448D2D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70BAC65" w14:textId="68A5A581" w:rsidTr="00315F21">
        <w:trPr>
          <w:trHeight w:val="10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A24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DFF9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261AE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di programmazione strategico-gestionale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2DF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Direttive ministri, documento di programmazione, obiettivi strategici in materia di prevenzione della corruzione e trasparenza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7FAC" w14:textId="51E8AE45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4099" w14:textId="66726C6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0AF11DC0" w14:textId="5179F54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066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9D7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BB8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Statuti e leggi regionali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C37A" w14:textId="4B9496E6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Estremi e testi ufficiali aggiornati degli Statuti e delle norme di legge regionali, che regolano le funzioni, l'organizzazione e lo svolgimento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competenza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C17" w14:textId="4EB47A83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EB34" w14:textId="7CCCD30C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A73C5A7" w14:textId="4D230321" w:rsidTr="00315F21">
        <w:trPr>
          <w:trHeight w:val="12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F57D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92BA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5443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Codice disciplinare e codice di condotta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B7152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Codice disciplinare, recante l'indicazione delle infrazioni del codice disciplinare e relative sanzioni (pubblicazione on line in alternativa all'affissione in luogo accessibile a tutti - art. 7, l. n. 300/1970). Codice di condotta inteso quale codice di comportamento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72E9C" w14:textId="58C95CEF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EFA4" w14:textId="3FFF141E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4224F523" w14:textId="3D653A93" w:rsidTr="00315F21">
        <w:trPr>
          <w:trHeight w:val="112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6D3C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8144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informativi per cittadini e imprese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279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Scadenzario obblighi amministrativi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53CC" w14:textId="7663BFBB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Scadenzario con l'indicazione delle date di efficacia dei nuovi obblighi amministrativi a carico di cittadini e imprese introdotti dalle amministrazioni secondo 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definite con DPCM 8 novembre 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19CB0" w14:textId="37B38DD4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E4A1" w14:textId="7E54CA1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07ECE8F8" w14:textId="5843DC6A" w:rsidTr="00315F21">
        <w:trPr>
          <w:trHeight w:val="14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1A7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ACB5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136DC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informativi per cittadini e imprese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68660E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 ministeriali o interministeriali, provvedimenti amministrativi a carattere generale adottati dalle amministrazioni dello Stato per regolare l'esercizio di poteri autorizzatori, concessori o certificatori, nonchè l'accesso ai servizi pubblici ovvero la concessione di benefici con allegato elenco di tutti gli oneri informativi gravanti sui cittadini e sulle imprese introdotti o eliminati con i medesimi atti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200858" w14:textId="15D8D608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6BA5F3" w14:textId="3A979B1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8B6410" w:rsidRPr="00283140" w14:paraId="14452F77" w14:textId="42CA3424" w:rsidTr="00315F21">
        <w:trPr>
          <w:trHeight w:val="6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3322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606C4E" w14:textId="77777777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Burocrazia zero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CBC26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Burocrazia zero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DAFEAF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Casi in cui il rilascio delle autorizzazioni di competenza è sostituito da una comunicazione dell'interessato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160ECC" w14:textId="77777777" w:rsidR="00FE5052" w:rsidRPr="00283140" w:rsidRDefault="00FE5052" w:rsidP="00FE505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 xml:space="preserve">Responsabile del Settore Affari generali e servizi </w:t>
            </w:r>
            <w:r w:rsidRPr="000201A7">
              <w:rPr>
                <w:rFonts w:cs="Times New Roman"/>
              </w:rPr>
              <w:lastRenderedPageBreak/>
              <w:t>demografici Miglietta Antonio</w:t>
            </w:r>
          </w:p>
          <w:p w14:paraId="4F69433C" w14:textId="25E960C7" w:rsidR="008B6410" w:rsidRPr="00283140" w:rsidRDefault="008B6410" w:rsidP="00FE505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3F3340" w14:textId="7043AD60" w:rsidR="008B6410" w:rsidRPr="00283140" w:rsidRDefault="008B6410" w:rsidP="008B641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lastRenderedPageBreak/>
              <w:t xml:space="preserve">Responsabile del Settore Affari generali e servizi </w:t>
            </w:r>
            <w:r w:rsidRPr="000201A7">
              <w:rPr>
                <w:rFonts w:cs="Times New Roman"/>
              </w:rPr>
              <w:lastRenderedPageBreak/>
              <w:t>demografici Miglietta Antonio</w:t>
            </w:r>
          </w:p>
        </w:tc>
      </w:tr>
      <w:tr w:rsidR="008B6410" w:rsidRPr="00283140" w14:paraId="04E58826" w14:textId="2D9E06DA" w:rsidTr="00315F21">
        <w:trPr>
          <w:trHeight w:val="110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9377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0EA8" w14:textId="77777777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5C37D5" w14:textId="272EAC8A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soggette a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6B5E2" w14:textId="6B5B866E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imprese soggette a controllo (ovvero per le quali le pubbliche amministrazioni competenti ritengono necessarie l'autorizzazione, la segnalazione certificata di inizio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 la mera comunicazione)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50C5354" w14:textId="05326ADE" w:rsidR="008B6410" w:rsidRPr="00283140" w:rsidRDefault="00FE5052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28D" w14:textId="7B118288" w:rsidR="008B6410" w:rsidRPr="00283140" w:rsidRDefault="008B6410" w:rsidP="008B641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E938D0" w:rsidRPr="00283140" w14:paraId="661A8C7F" w14:textId="2F5DCE65" w:rsidTr="00315F21">
        <w:trPr>
          <w:trHeight w:val="9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C9FB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Organizzazione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9A84" w14:textId="77777777" w:rsidR="00E938D0" w:rsidRPr="00283140" w:rsidRDefault="00E938D0" w:rsidP="00A22442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politici, di amministrazione, di direzione o di governo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74E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8DE5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 di indirizzo politico e di amministrazione e gestione, con l'indicazione delle rispettive competenze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6B13" w14:textId="0C7CA665" w:rsidR="00E938D0" w:rsidRPr="00283140" w:rsidRDefault="002C5D2F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3FF" w14:textId="2F6D39CE" w:rsidR="00E938D0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201A7">
              <w:rPr>
                <w:rFonts w:cs="Times New Roman"/>
              </w:rPr>
              <w:t>Responsabile del Settore Affari generali e servizi demografici Miglietta Antonio</w:t>
            </w:r>
          </w:p>
        </w:tc>
      </w:tr>
      <w:tr w:rsidR="002C5D2F" w:rsidRPr="00283140" w14:paraId="33CE7B60" w14:textId="3D42D62B" w:rsidTr="00315F21">
        <w:trPr>
          <w:trHeight w:val="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C0C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4CB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D8FC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incarichi politici di cui all'art. 14, co. 1, del dlgs n. 33/2013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1E7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F18FD" w14:textId="5DE9A66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F02DE" w14:textId="67A0BA5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AC23389" w14:textId="68BDD0EB" w:rsidTr="00315F21">
        <w:trPr>
          <w:trHeight w:val="115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E71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652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619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373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15D39" w14:textId="1C1A8DE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4B225" w14:textId="41C2A40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F9EAD8E" w14:textId="30330910" w:rsidTr="00315F21">
        <w:trPr>
          <w:trHeight w:val="8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1B3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C33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34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788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4F603" w14:textId="631B2A2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7990" w14:textId="242C3D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4249970" w14:textId="6E175F7A" w:rsidTr="00315F21">
        <w:trPr>
          <w:trHeight w:val="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D99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F1E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0EF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00E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C8C9" w14:textId="504AFCE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C72E" w14:textId="67D5A65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9EBA70D" w14:textId="2C03ECEE" w:rsidTr="00315F21">
        <w:trPr>
          <w:trHeight w:val="6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66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2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6A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E12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005D0" w14:textId="0A5BA28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294C" w14:textId="787650E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4EE3B4A" w14:textId="342E2359" w:rsidTr="00315F21">
        <w:trPr>
          <w:trHeight w:val="5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50D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83D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241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25C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414CA" w14:textId="6E0BB66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E5E5" w14:textId="526104F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generali e servizi demografici Miglietta Antonio</w:t>
            </w:r>
          </w:p>
        </w:tc>
      </w:tr>
      <w:tr w:rsidR="002C5D2F" w:rsidRPr="00283140" w14:paraId="47F9E011" w14:textId="7B9676DA" w:rsidTr="00315F21">
        <w:trPr>
          <w:trHeight w:val="27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384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1E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D79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05FA5" w14:textId="5A2DC0B5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1F67D" w14:textId="6F07CA6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8247" w14:textId="18EC890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3D4F558" w14:textId="6944CC03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D10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E61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477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3F3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FA1F5" w14:textId="45512FE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3705A" w14:textId="56A7756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CAA1644" w14:textId="0F09D755" w:rsidTr="00315F21">
        <w:trPr>
          <w:trHeight w:val="216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36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A13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6A6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EF92" w14:textId="3E6FD531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76FD4" w14:textId="714FCB0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98EC" w14:textId="1D2BD65C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946A4CD" w14:textId="37753C53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317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07A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76E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DCD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07C21" w14:textId="35CB379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80489" w14:textId="5020E0E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DF39D5D" w14:textId="0DF2C11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29C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D6C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E491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incarichi di amministrazione, di direzione o di governo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di cui all'art. 14, co. 1-bis, del dlgs n. 33/2013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58D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9CA7" w14:textId="1861664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5F6C8" w14:textId="6B9D492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2C5D2F" w:rsidRPr="00283140" w14:paraId="5B7410AC" w14:textId="75391A50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BC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EA6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06B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9F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1B11" w14:textId="0C0CEA3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017" w14:textId="6682E42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82506E7" w14:textId="40DFF41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8AD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840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2CF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B381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36ACD" w14:textId="467681C8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69CD" w14:textId="4B5DAD8C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2499EBC" w14:textId="407BCDF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89E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854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7CF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AD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A868" w14:textId="63D7B02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62AD" w14:textId="648E596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56C6876" w14:textId="390E75AB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5D0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A68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675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BBB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FA4E" w14:textId="4409BBC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4ED65" w14:textId="4476CEC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DD06790" w14:textId="6FD4387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66D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FB4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2F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335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Altri eventuali incarichi con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B1F9" w14:textId="1CE7E60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57E3" w14:textId="076FD7A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FFE90CA" w14:textId="2BE67DA7" w:rsidTr="00315F21">
        <w:trPr>
          <w:trHeight w:val="231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CB7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768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9C4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B5403" w14:textId="6EC5724B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2CE3C" w14:textId="68B033D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F2F82" w14:textId="4AC0F48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EA2F995" w14:textId="787E5EC5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69A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F8F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C0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A9C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DB97" w14:textId="6772A95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6B5E3" w14:textId="34D6C8C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9B79ABF" w14:textId="537C84EE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BF2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53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407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3026" w14:textId="58BD5201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F20BB" w14:textId="2EE0EB7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7287" w14:textId="05B5C2B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88BAF1F" w14:textId="24AA9D9B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721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D5D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766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5950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1DD17" w14:textId="28FADC5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00D3" w14:textId="3AE2C50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D09ED4F" w14:textId="30C57D5D" w:rsidTr="00315F21">
        <w:trPr>
          <w:trHeight w:val="56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B1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319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9571" w14:textId="77777777" w:rsidR="002C5D2F" w:rsidRPr="00283140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Cessati dall'incarico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F88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nomina,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6286F" w14:textId="28AC65F8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230B" w14:textId="78D0B42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97C71FD" w14:textId="46B810B2" w:rsidTr="00315F21">
        <w:trPr>
          <w:trHeight w:val="48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D86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B6A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4CB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E07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58B2" w14:textId="799D47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633E" w14:textId="21D7EC9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E768EFA" w14:textId="329D0E8D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E22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096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FE6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290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D90C" w14:textId="739D5A5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0692" w14:textId="769EA4F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657594A" w14:textId="22BCF698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031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220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81C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768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A901" w14:textId="3F2CC73E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CD9BE" w14:textId="33E4721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2C5D2F" w:rsidRPr="00283140" w14:paraId="43DBCEA3" w14:textId="0D4A3487" w:rsidTr="00315F21">
        <w:trPr>
          <w:trHeight w:val="6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21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A21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D63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1BC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722C" w14:textId="5DF88FC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E519" w14:textId="23B189F6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D88703F" w14:textId="5FDAE9EA" w:rsidTr="00315F21">
        <w:trPr>
          <w:trHeight w:val="58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161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1F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9A0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6BC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1D4AB" w14:textId="6D0657B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C9D55" w14:textId="275FEDE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1191FDC" w14:textId="523CB239" w:rsidTr="00315F21">
        <w:trPr>
          <w:trHeight w:val="8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0FB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5F0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2A1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5B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copie delle dichiarazioni dei redditi riferiti al periodo dell'incarico;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42E5" w14:textId="2636C2D0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27B8" w14:textId="1DDC5DC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2434135F" w14:textId="5196B714" w:rsidTr="00315F21">
        <w:trPr>
          <w:trHeight w:val="21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1E81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FDB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B5C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14D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della dichiarazione dei redditi successiva al termine dell'incarico o carica, entro un mese dalla scadenza del termine di legge per la presentazione della dichiarazione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5B60" w14:textId="2A05BE2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A5036" w14:textId="395CE6D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47E6ABEA" w14:textId="26E3E835" w:rsidTr="00315F21">
        <w:trPr>
          <w:trHeight w:val="18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E6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0CC8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FA7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5D2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dell'incarico (con allegate copie delle dichiarazioni relative a finanziamenti e contributi per un importo che nell'anno superi 5.000 €)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7355A" w14:textId="3C10859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02C3" w14:textId="60E1061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8B2C54C" w14:textId="6886AD95" w:rsidTr="00315F21">
        <w:trPr>
          <w:trHeight w:val="162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114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EB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D8D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3B2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dichiarazione concernente le variazioni della situazione patrimoniale intervenute dopo l'ultima attestazione [Per il soggetto, il coniuge non separato e i parenti entro il secondo grado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08BB" w14:textId="33B4325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168E" w14:textId="22FD23F4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083B6030" w14:textId="44740EDE" w:rsidTr="00315F21">
        <w:trPr>
          <w:trHeight w:val="172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ECD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EEF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comunicazione dei dati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4E2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o incompleta comunicazione dei dati da parte dei titolari di incarichi politici, di amministrazione, di direzione o di governo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AF65" w14:textId="5F2AEBAD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sanzionatori a carico del responsabile della mancata o incompleta comunicazione dei dati di cui all'articolo 14, concernenti la situazione patrimoniale complessiva del titolare dell'incarico al momento dell'assunzione della carica, 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le partecipazioni azionarie proprie nonchè tutti i compensi cui d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diritto l'assu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A57C" w14:textId="64591F61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B26DA" w14:textId="4A15C0F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5224CBB8" w14:textId="30BE489F" w:rsidTr="00315F21">
        <w:trPr>
          <w:trHeight w:val="153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89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414A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gruppi consiliari regionali/provinciali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498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gruppi consiliari regionali/provinciali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79C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Rendiconti di esercizio annuale dei gruppi consiliari regionali e provinciali, con evidenza delle risorse trasferite o assegnate a ciascun gruppo, con indicazione del titolo di trasferimento e dell'impiego delle risorse utilizzate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D608" w14:textId="3F99108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C3EC" w14:textId="6E1B355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7D467F2" w14:textId="5F0CE523" w:rsidTr="00315F21">
        <w:trPr>
          <w:trHeight w:val="127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316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06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9D6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degli organi di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519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e relazioni degli organi di controllo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C6FB" w14:textId="24D992C9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F5698" w14:textId="49E0F692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61ECA8E6" w14:textId="2369C7C2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83CE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6E52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Articolazione degli uffici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1FC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Articolazione degli uffici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14E9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Indicazione delle competenze di ciascun ufficio, anche di livello dirigenziale non generale, i nomi dei dirigenti responsabili dei singoli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0BDB" w14:textId="566018CD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1C58" w14:textId="3FA4618A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16B61F50" w14:textId="0D491EA9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5F50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5F25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A297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Organigramma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sotto forma di organigramma, in modo tale che a ciascun ufficio sia assegnato un link ad una pagina contenente tutte le informazioni previste dalla norma)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634E" w14:textId="013896F9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Illustrazione in forma semplificata, ai fini della piena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comprensibilit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dati, dell'organizzazione dell'amministrazione, mediante l'organigramma o analoghe rappresentazioni grafiche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891E" w14:textId="203EC8A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DFD5" w14:textId="23A42FCB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35D7204C" w14:textId="667CCF2F" w:rsidTr="00315F21">
        <w:trPr>
          <w:trHeight w:val="83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A9D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1EFA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4BBF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C60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 dei dirigenti responsabili dei singoli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A42F3" w14:textId="6CCA4E05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31FD" w14:textId="281FF667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2C5D2F" w:rsidRPr="00283140" w14:paraId="73B8C812" w14:textId="76FB90AC" w:rsidTr="00315F21">
        <w:trPr>
          <w:trHeight w:val="126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CA0B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D7F3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Telefono e posta elettronica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4256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Telefono e posta elettronica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8584" w14:textId="77777777" w:rsidR="002C5D2F" w:rsidRPr="00283140" w:rsidRDefault="002C5D2F" w:rsidP="002C5D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completo dei numeri di telefono e delle caselle di posta elettronica istituzionali e delle caselle di posta elettronica certificata dedicate, cui il cittadino possa rivolgersi per qualsiasi richiesta inerente i compiti istituzionali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CC9DC" w14:textId="6D3C8623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A078D" w14:textId="45F2D9CF" w:rsidR="002C5D2F" w:rsidRPr="00596D3F" w:rsidRDefault="002C5D2F" w:rsidP="002C5D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707A65" w:rsidRPr="00283140" w14:paraId="17AC194A" w14:textId="4C3089CF" w:rsidTr="00315F21">
        <w:trPr>
          <w:trHeight w:val="170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61DD" w14:textId="7777777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Consulenti e collaboratori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108F" w14:textId="7777777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di collaborazione o consulenza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085B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Consulenti e collaboratori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6246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Estremi degli atti di conferimento di incarichi di collaborazione o di consulenza a soggetti esterni a qualsiasi titolo (compresi quelli affidati con contratto di collaborazione coordinata e continuativa) con indicazione dei soggetti percettori, della ragione dell'incarico e dell'ammontare erogato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01C0" w14:textId="1FBEE417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9F04" w14:textId="4EE23959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1B1BB4CD" w14:textId="5A984DF8" w:rsidTr="00315F21">
        <w:trPr>
          <w:trHeight w:val="9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ED2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864C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1DB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578B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463F5" w14:textId="0404423A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40421" w14:textId="326D60F2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013C5459" w14:textId="6F4F2214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EDA0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BBBC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3B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DF15" w14:textId="110787D5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5D0" w14:textId="292CEE65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4D08" w14:textId="3BC2614C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66CFAF61" w14:textId="7D26F7CE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8E4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F1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BF0B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DFC4" w14:textId="67B42692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dati relativi allo svolgimento di incarichi o alla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cariche in enti di diritto privato regolati o finanziati dalla pubblica amministrazione o allo svolgimento di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professionali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B22B7" w14:textId="2B1B7AD3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D9A1D" w14:textId="5843BECD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15C067AE" w14:textId="4E0E232D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0177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1B48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48D0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211D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compensi comunque denominati, relativi al rapporto di lavoro, di consulenza o di collaborazione (compresi quelli affidati con contratto di collaborazione coordinata e continuativa), con specifica evidenza delle eventuali componenti variabili o legate alla valutazione del risultato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2F4D" w14:textId="39FBA99F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84A9F" w14:textId="06A708DD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0505AA01" w14:textId="2F035E00" w:rsidTr="00315F21">
        <w:trPr>
          <w:trHeight w:val="91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355D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D846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0DF9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E877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Tabelle relative agli elenchi dei consulenti con indicazione di oggetto, durata e compenso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035D" w14:textId="510BC06E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9EE3B" w14:textId="4AE21400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07A65" w:rsidRPr="00283140" w14:paraId="44198D97" w14:textId="5C752B2B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AA13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8034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C554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E255" w14:textId="77777777" w:rsidR="00707A65" w:rsidRPr="00283140" w:rsidRDefault="00707A65" w:rsidP="00707A6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Attestazione dell'avvenuta verifica dell'insussistenza di situazioni, anche potenziali, di conflitto di interesse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C746" w14:textId="5E262E3F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5F361" w14:textId="79C91674" w:rsidR="00707A65" w:rsidRPr="00283140" w:rsidRDefault="00707A65" w:rsidP="00707A6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E938D0" w:rsidRPr="00283140" w14:paraId="63EC297D" w14:textId="7D569325" w:rsidTr="00315F21">
        <w:trPr>
          <w:trHeight w:val="3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A66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Personale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BC3A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Titolari di incarichi dirigenziali amministrativi di vertice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5A30" w14:textId="77777777" w:rsidR="00E938D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amministrativi di vertice </w:t>
            </w:r>
          </w:p>
          <w:p w14:paraId="7DE7B8B4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5C65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7595E" w14:textId="4A8C5902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FA82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C1FD1" w:rsidRPr="00283140" w14:paraId="6AE4B11E" w14:textId="33324809" w:rsidTr="00315F21">
        <w:trPr>
          <w:trHeight w:val="5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F0B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2A6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6B92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8859" w14:textId="77777777" w:rsidR="002C1FD1" w:rsidRPr="00283140" w:rsidRDefault="002C1FD1" w:rsidP="002C1FD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7CAC" w14:textId="0EDD09E2" w:rsidR="002C1FD1" w:rsidRPr="00283140" w:rsidRDefault="002C1FD1" w:rsidP="002C1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5005" w14:textId="76886026" w:rsidR="002C1FD1" w:rsidRPr="00283140" w:rsidRDefault="002C1FD1" w:rsidP="002C1FD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BC62B5B" w14:textId="12C4A5FD" w:rsidTr="00315F21">
        <w:trPr>
          <w:trHeight w:val="135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B59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9F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F52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536E" w14:textId="6A06B66F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7083" w14:textId="4471A2C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08A0B" w14:textId="567DE56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F15D649" w14:textId="045C8524" w:rsidTr="00315F21">
        <w:trPr>
          <w:trHeight w:val="11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0CC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725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2E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AF1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A593" w14:textId="36D6CD6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71F2" w14:textId="6993B81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4EA086A" w14:textId="175C2FC7" w:rsidTr="00315F21">
        <w:trPr>
          <w:trHeight w:val="6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9F3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BBA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533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D5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D78A4" w14:textId="630A675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19745" w14:textId="212AEFF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603C045" w14:textId="403511D3" w:rsidTr="00315F21">
        <w:trPr>
          <w:trHeight w:val="11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A6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588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7A5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3D7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20418" w14:textId="0744802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9AABC" w14:textId="69F5B64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3DFC6A3" w14:textId="5B17DB64" w:rsidTr="00315F21">
        <w:trPr>
          <w:trHeight w:val="7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EFB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80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ECA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B1F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Altri eventuali incarichi con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0CDB1" w14:textId="125DC42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7727" w14:textId="323A5B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92F4159" w14:textId="200FD542" w:rsidTr="00315F21">
        <w:trPr>
          <w:trHeight w:val="26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0BB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32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44F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DD72" w14:textId="7C4226F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B169C" w14:textId="03D3BB8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50066" w14:textId="6CCDCE9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2F9F214" w14:textId="159CFE1B" w:rsidTr="00315F21">
        <w:trPr>
          <w:trHeight w:val="1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FC0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71D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C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513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98F43" w14:textId="2E7C02BA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1C5D" w14:textId="66815B2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9D18592" w14:textId="51C5EB5C" w:rsidTr="00315F21">
        <w:trPr>
          <w:trHeight w:val="13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C2F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F4B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82B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9C60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DE330" w14:textId="0B91FEB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FE84" w14:textId="7AE5AAB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88B3E96" w14:textId="0F4ADC7B" w:rsidTr="00315F21">
        <w:trPr>
          <w:trHeight w:val="56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9C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74D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3FE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349E" w14:textId="275E178C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67821" w14:textId="57D402F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1BF2" w14:textId="7B8232D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24BE6CC" w14:textId="00B1F4C6" w:rsidTr="00315F21">
        <w:trPr>
          <w:trHeight w:val="77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EDF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DEA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FC6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2BEC" w14:textId="01665E80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CBAEC" w14:textId="4CE63B8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80BF2" w14:textId="37866B9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59FF2E5" w14:textId="3DBF2FB6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02A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21F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4CD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B9E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degli emolumenti percepiti a carico della finanza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201D" w14:textId="3ADAF0A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63487" w14:textId="7C4FEEB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A2CD750" w14:textId="1F6A0FF6" w:rsidTr="00315F21">
        <w:trPr>
          <w:trHeight w:val="42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067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FEAB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Titolari di incarichi dirigenziali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(dirigenti non generali)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1D6D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dirigenziali, a qualsiasi titolo conferiti, ivi inclusi quelli conferiti discrezionalmente dall'organo di indirizzo politico senza procedure pubbliche di selezione e titolari di posizione organizzativa con funzioni dirigenziali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(da pubblicare in tabelle che distinguano le seguenti situazioni: dirigenti, dirigenti individuati discrezionalmente, titolari di posizione organizzativa con funzioni dirigenziali)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7CC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Per ciascun titolare di incarico: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594F" w14:textId="2186DD5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1FF1" w14:textId="4DE554A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A92520C" w14:textId="041D36A6" w:rsidTr="00315F21">
        <w:trPr>
          <w:trHeight w:val="55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09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91B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7B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2C7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Atto di conferimento, con l'indicazione della durata dell'incarico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937F" w14:textId="71ED578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2677" w14:textId="3944574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DDE0B9C" w14:textId="1FBE8ADC" w:rsidTr="00315F21">
        <w:trPr>
          <w:trHeight w:val="107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40D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77F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447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BC21" w14:textId="012F0546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vitae, redatto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81B59" w14:textId="0DD4E1F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1D57D" w14:textId="3AEC6EE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D0ED140" w14:textId="51C805C2" w:rsidTr="00315F21">
        <w:trPr>
          <w:trHeight w:val="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373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C4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FCD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E33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dell'incarico (con specifica evidenza delle eventuali componenti variabili o legate alla valutazione del risultato)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4D2F" w14:textId="1B6889E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CC4E" w14:textId="147E92B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0D74361" w14:textId="5157843B" w:rsidTr="00315F21">
        <w:trPr>
          <w:trHeight w:val="56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618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4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3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139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B9BC" w14:textId="56D0759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B89B" w14:textId="163BF14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AB4F930" w14:textId="234EEA34" w:rsidTr="00315F21">
        <w:trPr>
          <w:trHeight w:val="79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B12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525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15B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C920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1FDB" w14:textId="14A41F5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82D7" w14:textId="775216D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A80E997" w14:textId="0E57438E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7E2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791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2F0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DF1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29C3" w14:textId="2342A9E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6312" w14:textId="4F7C78C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F110AA7" w14:textId="30308421" w:rsidTr="00315F21">
        <w:trPr>
          <w:trHeight w:val="27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383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B70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3C4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5091" w14:textId="28A35162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dichiarazione concernente diritti reali su beni immobili e su beni mobili iscritti in pubblici registri,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azioni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quote di partecipazione 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esercizio di funzioni di amministratore o di sindaco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con l'apposizione della formula 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“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sul mio onore affermo che la dichiarazione corrisponde al vero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”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[Per il soggetto, il coniuge non separato e i parenti entro il secondo grado, ove gli stessi vi consentano (NB: dando eventualmente evidenza del mancato consenso) e riferita al momento dell'assunzione dell'incarico]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DCB67" w14:textId="75333CA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9B09E" w14:textId="49AB510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BEAC611" w14:textId="360973F1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998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FF5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5A2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0F9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copia dell'ultima dichiarazione dei redditi soggetti all'imposta sui redditi delle persone fisiche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0A3E" w14:textId="4C512CF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B686" w14:textId="613730B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EB03228" w14:textId="73B40194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FF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4D5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4E2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D97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attestazione concernente le variazioni della situazione patrimoniale intervenute nell'anno precedente e copia della dichiarazione dei redditi [Per il soggetto, il coniuge non separato e i parenti entro il secondo grado, ove gli stessi vi consentano (NB: dando eventualmente evidenza del mancato consenso)]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F6DC" w14:textId="1D54914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6EDE" w14:textId="5057395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C6368C1" w14:textId="27832E44" w:rsidTr="00315F21">
        <w:trPr>
          <w:trHeight w:val="7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196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40A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817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5DF2" w14:textId="0CC58F44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ED5F8" w14:textId="3D3FE74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2A497" w14:textId="5798170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B4DA587" w14:textId="0AC13669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8FE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57F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C6A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15580" w14:textId="6926A5D0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D3C3" w14:textId="00B88D5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0FDF" w14:textId="4313DB2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924665D" w14:textId="0DDA9A8F" w:rsidTr="00315F21">
        <w:trPr>
          <w:trHeight w:val="80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DCA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87E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997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554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degli emolumenti percepiti a carico della finanza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A0B0" w14:textId="6BCAA9F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0A70" w14:textId="58E6CB9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6696EE3" w14:textId="30651DCA" w:rsidTr="00315F21">
        <w:trPr>
          <w:trHeight w:val="12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E33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72C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E012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posizioni dirigenziali discrezionali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4F1E8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posizioni dirigenziali, integrato dai relativi titoli e curricula, attribuite a persone, anche esterne alle pubbliche amministrazioni, individuate discrezionalmente dall'organo di indirizzo politico senza procedure pubbliche di selezione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5296A0" w14:textId="291CFA2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234A394" w14:textId="57B5A10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4169C25" w14:textId="28742C66" w:rsidTr="00315F21">
        <w:trPr>
          <w:trHeight w:val="9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D09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CC7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A6FC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Posti di funzione disponibili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F3E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Numero e tipologia dei posti di funzione che si rendono disponibili nella dotazione organica e relativi criteri di scelta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B7E4" w14:textId="6DEE8059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1169" w14:textId="71BEC02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EE041C9" w14:textId="7B20A02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E3A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79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E67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Ruolo dirigenti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48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Ruolo dei dirigenti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64BC" w14:textId="3DDD9E1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6B5B" w14:textId="7A07763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C4B723" w14:textId="4A9F59A6" w:rsidTr="00315F21">
        <w:trPr>
          <w:trHeight w:val="84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8C6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BAE3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Dirigenti cessati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8F58" w14:textId="7777777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Dirigenti cessati dal rapporto di lavoro (documentazione da pubblicare sul sito web)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2AD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Atto di nomina o di proclamazione, con l'indicazione della durata dell'incarico o del mandato elettivo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538B" w14:textId="0B4EA78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F1C1B" w14:textId="637D724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0ED8C1E" w14:textId="362619B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AA0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98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741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9A9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Curriculum vitae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8F6B7" w14:textId="5E9518C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5102" w14:textId="18E3889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69E76B6" w14:textId="634EA266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93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809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773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B5E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 di qualsiasi natura connessi all'assunzione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E2C6" w14:textId="6BFBF8F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19D1" w14:textId="3C8A51E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C19615D" w14:textId="0A203CF2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81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DFC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6CBE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971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Importi di viaggi di servizio e missioni pagati con fondi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4B7BC" w14:textId="2175CE3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D779" w14:textId="3F75A52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7716BB23" w14:textId="472D025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43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66D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0C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C64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all'assunzione di altre cariche, presso enti pubblici o privati, e relativi compensi a qualsiasi titolo corrisposti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358F" w14:textId="1F4E4681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FA517" w14:textId="18F37B3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25394BC5" w14:textId="672D22E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83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EBF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53D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787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eventuali incarichi con oneri a carico della finanza pubblica e indicazione dei compensi spettanti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D9D2" w14:textId="4FCA90D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863B" w14:textId="2924951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524E183" w14:textId="2E4A5383" w:rsidTr="00315F21">
        <w:trPr>
          <w:trHeight w:val="8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8F6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E75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EB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37C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copie delle dichiarazioni dei redditi riferiti al periodo dell'incarico;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AB5FF" w14:textId="7B77E07A" w:rsidR="000B1338" w:rsidRPr="00283140" w:rsidRDefault="000B1338" w:rsidP="000B1338">
            <w:pPr>
              <w:jc w:val="center"/>
              <w:rPr>
                <w:rFonts w:ascii="Garamond" w:eastAsia="Times New Roman" w:hAnsi="Garamond" w:cs="Calibri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28667" w14:textId="40EB9BB6" w:rsidR="000B1338" w:rsidRPr="00283140" w:rsidRDefault="000B1338" w:rsidP="000B1338">
            <w:pPr>
              <w:jc w:val="center"/>
              <w:rPr>
                <w:rFonts w:ascii="Garamond" w:eastAsia="Times New Roman" w:hAnsi="Garamond" w:cs="Calibri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73BC868" w14:textId="689B1800" w:rsidTr="00315F21">
        <w:trPr>
          <w:trHeight w:val="20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B6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C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C27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404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copia della dichiarazione dei redditi successiva al termine dell'incarico o carica, entro un mese dalla scadenza del termine di legge per la presentazione della dichairazione [Per il soggetto, il coniuge non separato e i parenti entro il secondo grado, ove gli stessi vi consentano (NB: dando eventualmente evidenza del mancato consenso)] (NB: è necessario limitare, con appositi accorgimenti a cura dell'interessato o della amministrazione, la pubblicazione dei dati sensibili)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F9820" w14:textId="29C1647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9823" w14:textId="7B3810C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17C41C7" w14:textId="627D2BEA" w:rsidTr="00315F21">
        <w:trPr>
          <w:trHeight w:val="156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343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0F0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972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EF77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dichiarazione concernente le variazioni della situazione patrimoniale intervenute dopo l'ultima attestazione [Per il soggetto, il coniuge non separato e i parenti entro il secondo grado, ove gli stessi vi consentano (NB: dando eventualmente evidenza del mancato consenso)]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6D77" w14:textId="30E8A38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887F" w14:textId="67D6F21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D3AE758" w14:textId="6A235DD4" w:rsidTr="00315F21">
        <w:trPr>
          <w:trHeight w:val="169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371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AE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Sanzioni per mancata comunicazione dei dati 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B86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Sanzioni per mancata o incompleta comunicazione dei dati da parte dei titolari di incarichi dirigenziali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F187" w14:textId="65C0A75F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sanzionatori a carico del responsabile della mancata o incompleta comunicazione dei dati di cui all'articolo 14, concernenti la situazione patrimoniale complessiva del titolare dell'incarico al momento dell'assunzione della carica, la titolarit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imprese, le partecipazioni azionarie proprie nonchè tutti i compensi cui d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diritto l'assuzione della carica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A507" w14:textId="3C118FE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8B38" w14:textId="08CB6CD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48D6EF" w14:textId="7390D130" w:rsidTr="00315F21">
        <w:trPr>
          <w:trHeight w:val="70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0B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F1D8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Posizioni organizzative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C54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Posizioni organizzative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2FDCD" w14:textId="34754C54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Curricula dei titolari di posizioni organizzative redatti in conformit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vigente modello europeo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91CB" w14:textId="7F1A28B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60338" w14:textId="299A28A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5965FFD" w14:textId="02A63AAA" w:rsidTr="00315F21">
        <w:trPr>
          <w:trHeight w:val="19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85E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11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Dotazione organica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AFE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Conto annuale del personale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919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Conto annuale del personale e relative spese sostenute, nell'ambito del quale sono rappresentati i dati relativi alla dotazione organica e al personale effettivamente in servizio e al relativo costo, con l'indicazione della distribuzione tra le diverse qualifiche e aree professionali,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7744" w14:textId="1A15DBC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52B87" w14:textId="539DC7C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7D738AB" w14:textId="3303B47C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698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C96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FB6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personale tempo indeterminato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ACA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complessivo del personale a tempo indeterminato in servizio, articolato per aree professionali,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4B958" w14:textId="6705C647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FCCBE" w14:textId="6394795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E74D1B1" w14:textId="34CE6AB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A77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C55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non a tempo indeterminato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E27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non a tempo indeterminato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B05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Personale con rapporto di lavoro non a tempo indeterminato, ivi compreso il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5CDCC" w14:textId="51FFFFD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CD11" w14:textId="65075B0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15F1591B" w14:textId="0A850169" w:rsidTr="00315F21">
        <w:trPr>
          <w:trHeight w:val="16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513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8C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840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del personale non a tempo indeterminato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7330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complessivo del personale con rapporto di lavoro non a tempo indeterminato, con particolare riguardo al personale assegnato agli uffici di diretta collaborazione con gli organi di indirizzo politico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CEC48" w14:textId="663D3AD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D2EA" w14:textId="5608507B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003A9967" w14:textId="610F369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73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B212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E0E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 trimestrali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30CA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Tassi di assenza del personale distinti per uffici di livello dirigenziale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89F0" w14:textId="180465DD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D5788" w14:textId="7BC4875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3FF0713D" w14:textId="5803C3BD" w:rsidTr="00315F21">
        <w:trPr>
          <w:trHeight w:val="127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B66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207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conferiti e autorizzati ai dipendenti (dirigenti e non dirigenti)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5E2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Incarichi conferiti e autorizzati ai dipendenti (dirigenti e non dirigenti)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2B4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incarichi conferiti o autorizzati a ciascun dipendente (dirigente e non dirigente), con l'indicazione dell'oggetto, della durata e del compenso spettante per ogni incarico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64CE2" w14:textId="3D889CA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0081" w14:textId="3CED6A63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6F290C91" w14:textId="74151C58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03CF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DD1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collettiva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5F2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collettiva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8646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Riferimenti necessari per la consultazione dei contratti e accordi collettivi nazionali ed eventuali interpretazioni autentiche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0CFC" w14:textId="7B171DA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40BF" w14:textId="40D9404C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DADE367" w14:textId="70D9C510" w:rsidTr="00315F21">
        <w:trPr>
          <w:trHeight w:val="12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FB88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6C4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Contrattazione integrativa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FC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 integrativi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121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 integrativi stipulati, con la relazione tecnico-finanziaria e quella illustrativa, certificate dagli organi di controllo (collegio dei revisori dei conti, collegio sindacale, uffici centrali di bilancio o analoghi organi previsti dai rispettivi ordinamenti)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C030" w14:textId="6984791A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E34E" w14:textId="1A26BDF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7245B79" w14:textId="12422824" w:rsidTr="00315F21">
        <w:trPr>
          <w:trHeight w:val="16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CAD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C36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B97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contratti integrativi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B719C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Specifiche informazioni sui costi della contrattazione integrativa, certificate dagli organi di controllo interno, trasmesse al Ministero dell'Economia e delle finanze, che predispone, allo scopo, uno specifico modello di rilevazione, d'intesa con la Corte dei conti e con la Presidenza del Consiglio dei Ministri - Dipartimento della funzione pubblica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243EA" w14:textId="5B51F582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A9D9" w14:textId="72445B15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FC14F10" w14:textId="2722A939" w:rsidTr="00315F21">
        <w:trPr>
          <w:trHeight w:val="54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0759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CBBB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OIV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684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OIV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804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Nominativi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BE2A" w14:textId="4367332F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BCCE" w14:textId="692363F8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4A5AB8FA" w14:textId="04D2278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F1C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43E3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AE81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617A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Curricula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684A0" w14:textId="0DBF0F64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D663" w14:textId="75BE3130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B1338" w:rsidRPr="00283140" w14:paraId="5D58B51F" w14:textId="582748DD" w:rsidTr="00315F21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3A45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2EA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AE8D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3362" w14:textId="77777777" w:rsidR="000B1338" w:rsidRPr="00283140" w:rsidRDefault="000B1338" w:rsidP="000B133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Compensi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207A" w14:textId="1C71F1AE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32943" w14:textId="5A5161C6" w:rsidR="000B1338" w:rsidRPr="00283140" w:rsidRDefault="000B1338" w:rsidP="000B133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8B0B75" w:rsidRPr="00283140" w14:paraId="06FB3927" w14:textId="3DF2ED85" w:rsidTr="00315F21">
        <w:trPr>
          <w:trHeight w:val="127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94712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Bandi di concorso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4B17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EEF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concorso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A573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concorso per il reclutamento, a qualsiasi titolo, di personale presso l'amministrazione nonche' i criteri di valutazione della Commissione e le tracce delle prove scritte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B360" w14:textId="0D65852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DCA9" w14:textId="68CE65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8B0B75" w:rsidRPr="00283140" w14:paraId="494FF642" w14:textId="22B414F7" w:rsidTr="00315F21">
        <w:trPr>
          <w:trHeight w:val="99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4762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Performance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7FF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991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2F9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Sistema di misurazione e valutazione della Performance (art. 7,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7F57" w14:textId="17C1A5A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50BD6" w14:textId="3F153CA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543FB5E" w14:textId="7DF41536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7310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6DF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B8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Performance/Piano esecutivo di gestione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30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della Performance (art. 10, d.lgs. 150/2009)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Piano esecutivo di gestione (per gli enti locali) (art. 169, c. 3-bis, d.lgs. n. 267/2000)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2804" w14:textId="5CE1B78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BE38" w14:textId="5A4BCBC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69F9C7C" w14:textId="573418B9" w:rsidTr="00315F21">
        <w:trPr>
          <w:trHeight w:val="4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1DC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A3A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7B4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F05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sulla Performance (art. 10, d.lgs.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F42B9" w14:textId="28D5818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Settre economico - finanziario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55BC2" w14:textId="21D742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Settre economico -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finanziario e tributi Alemanno Cosimo</w:t>
            </w:r>
          </w:p>
        </w:tc>
      </w:tr>
      <w:tr w:rsidR="008B0B75" w:rsidRPr="00283140" w14:paraId="1A2A99A1" w14:textId="56BDE031" w:rsidTr="00315F21">
        <w:trPr>
          <w:trHeight w:val="9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FC6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5CC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978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2FD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premi collegati alla performance stanziati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02E3C" w14:textId="5A1971E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E92EA" w14:textId="1D328FE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C526F25" w14:textId="5A66F00D" w:rsidTr="00315F21">
        <w:trPr>
          <w:trHeight w:val="70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4634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273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30C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453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dei premi effettivamente distribuiti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08EF" w14:textId="37C6FEC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02C8" w14:textId="6829408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E94BA14" w14:textId="2CBB8740" w:rsidTr="00315F21">
        <w:trPr>
          <w:trHeight w:val="113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D2B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3D2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ai premi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2A90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relativi ai premi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E0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definiti nei sistemi di misurazione e valutazione della performance per l'assegnazione del trattamento accessorio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5F7EA" w14:textId="119C8CC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7EDD" w14:textId="3DD06D3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E6CE098" w14:textId="124FAB3F" w:rsidTr="00315F21">
        <w:trPr>
          <w:trHeight w:val="113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64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879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9B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4301" w14:textId="385D8306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Distribuzione del trattamento accessorio, in forma aggregata, al fine di dare conto del livello di selettivit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utilizzato nella distribuzione dei premi e degli incentivi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D770C" w14:textId="7FFA3A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943E4" w14:textId="3D9DA66D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F2C8204" w14:textId="025E378E" w:rsidTr="00315F21">
        <w:trPr>
          <w:trHeight w:val="77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343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B5F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C72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6E60" w14:textId="7F64C6DE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Grado di differenziazione dell'utilizzo della premialit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sia per i dirigenti sia per i dipendenti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923BA" w14:textId="640676B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5FF20" w14:textId="67044EF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F75DA26" w14:textId="769965D6" w:rsidTr="00315F21">
        <w:trPr>
          <w:trHeight w:val="178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BF6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B0889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Benessere organizzativo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1C073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Benessere organizzativo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D6D1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Livelli di benessere organizzativo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F5F20AF" w14:textId="2B577FA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E4B335" w14:textId="56C8FC8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5A27766" w14:textId="61BBEAD1" w:rsidTr="00315F21">
        <w:trPr>
          <w:trHeight w:val="12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D851" w14:textId="77777777" w:rsidR="008B0B75" w:rsidRPr="00283140" w:rsidRDefault="008B0B75" w:rsidP="008B0B7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Enti controllati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86A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pubblici vigilati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CA0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pubblici vigilati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14B6" w14:textId="1873EA2B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enti pubblici, comunque denominati, istituiti, vigilati e finanziati dall'amministrazione ovvero per i quali l'amministrazione abbia il potere di nomina degli amministratori dell'ente, con l'indicazione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F68C0" w14:textId="4081E5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49CB" w14:textId="0753DBF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E938D0" w:rsidRPr="00283140" w14:paraId="283886AA" w14:textId="1B179982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23E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A45C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24E9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C501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ciascuno degli enti: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08057" w14:textId="28766BD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8E2D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B0B75" w:rsidRPr="00283140" w14:paraId="5DA09E18" w14:textId="19D477C4" w:rsidTr="00315F21">
        <w:trPr>
          <w:trHeight w:val="7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14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33F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45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534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FAC1" w14:textId="73B6CE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67E8" w14:textId="470D47B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6A72B7C" w14:textId="28B5F09F" w:rsidTr="00315F21">
        <w:trPr>
          <w:trHeight w:val="54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2B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EA7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650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AA1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FBF2" w14:textId="6385C9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CC639" w14:textId="1E7E8B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0A91E75" w14:textId="3EAD56F8" w:rsidTr="00315F21">
        <w:trPr>
          <w:trHeight w:val="4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133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A5F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76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B53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1284" w14:textId="77B4EC2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E2EE7" w14:textId="72D4D36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3EE2DD3" w14:textId="3E8A2058" w:rsidTr="00315F21">
        <w:trPr>
          <w:trHeight w:val="58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337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2DB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FCC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20E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A394" w14:textId="69BE456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7B44C" w14:textId="437A0C9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495D658" w14:textId="469CA9C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AEF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7C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559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337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5) numero dei rappresentanti dell'amministrazione negli organi di governo e trattamento economico complessivo a ciascuno di essi spettante (con l'esclusione dei rimborsi per vitto e alloggio)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F2C9" w14:textId="3C41B3D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99C19" w14:textId="3F9D987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F969963" w14:textId="6E56210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93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03D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89C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C53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DFB2" w14:textId="1BEF317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015A" w14:textId="4249CEC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694880B" w14:textId="5AC6DB8B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503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0D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228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CD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7) incarichi di amministratore dell'ente e relativo trattamento economico complessivo (con l'esclusione dei rimborsi per vitto e alloggio)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1363" w14:textId="248F017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15B75" w14:textId="1D36E84D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09CEC53" w14:textId="757E69EC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E7F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8E2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32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D5D26" w14:textId="27A64078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B4403" w14:textId="5E7A97C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7B72" w14:textId="201E9EC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ED6AB2B" w14:textId="13368FD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FFB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3DC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78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9A05" w14:textId="23D1A1E0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5EC5" w14:textId="51BD926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A0E1E" w14:textId="70A5708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2A84835" w14:textId="613C5FE6" w:rsidTr="00315F21">
        <w:trPr>
          <w:trHeight w:val="3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775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6C4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62C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2668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Collegamento con i siti istituzionali degli enti pubblici vigilati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3203A" w14:textId="15DAA3F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F3F0" w14:textId="7FD1FC8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79436C2" w14:textId="519621EB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BE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BDCF" w14:textId="5D0CA868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A79A" w14:textId="6EB6A03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A9DE" w14:textId="7B7250A9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cui l'amministrazione detiene direttamente quote di partecipazione anche minoritaria, con l'indicazione dell'entit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affidate, ad esclusione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partecipate da amministrazioni pubbliche, con azioni quotate in mercati regolamentati italiani o di altri paesi dell'Unione europea, e loro controllate. (art. 22, c. 6, d.lgs. n. 33/2013)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78B35" w14:textId="35D2665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0526" w14:textId="63AC1B2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A2B634A" w14:textId="20F22EF1" w:rsidTr="00315F21">
        <w:trPr>
          <w:trHeight w:val="46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ADC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B9E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7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BF5C" w14:textId="28108EE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Per ciascuna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1CBD" w14:textId="5C9A65F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8682" w14:textId="2A464A16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0B47E1B" w14:textId="36D7CA1F" w:rsidTr="00315F21">
        <w:trPr>
          <w:trHeight w:val="3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E58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19A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345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918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F34" w14:textId="6594FEE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D723" w14:textId="2004377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03C6084A" w14:textId="1D572552" w:rsidTr="00315F21">
        <w:trPr>
          <w:trHeight w:val="4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E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47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930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C90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64F5" w14:textId="5CCFBB1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78D5" w14:textId="284A82A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EC11BC0" w14:textId="250B4624" w:rsidTr="00315F21">
        <w:trPr>
          <w:trHeight w:val="53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A6F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58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F89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0FB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4EA66" w14:textId="4D8249A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A6D9" w14:textId="1A51875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95B3987" w14:textId="47A3AF8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86A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F0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F91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32C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A28C7" w14:textId="44C189AA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14F3D" w14:textId="4FCB2B0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98B6C07" w14:textId="7A99D3C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C4B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5DB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FEE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6BA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1AE4" w14:textId="403E977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DE2BD" w14:textId="3C44931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1CDC35A" w14:textId="7ED05315" w:rsidTr="00315F21">
        <w:trPr>
          <w:trHeight w:val="5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222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3B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86E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48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0F903" w14:textId="2DCC507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05886" w14:textId="1237E76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7661790" w14:textId="2320C4F4" w:rsidTr="00315F21">
        <w:trPr>
          <w:trHeight w:val="58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36A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62A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601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1D82" w14:textId="248078D3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incarichi di amministratore della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relativo trattamento economico complessivo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5E52F" w14:textId="05B461A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87ED" w14:textId="7412652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86C0BE8" w14:textId="4FDB6D48" w:rsidTr="00315F21">
        <w:trPr>
          <w:trHeight w:val="6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C0D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9D3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DAD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D694" w14:textId="1D6B0500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CF7E" w14:textId="00C0940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C495C" w14:textId="76FC270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A44931F" w14:textId="7C971EF7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BC2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8A7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A30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A8F9" w14:textId="29A3FB5F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03957" w14:textId="42736C1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BF40C" w14:textId="6106036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642E737" w14:textId="301E5630" w:rsidTr="00315F21">
        <w:trPr>
          <w:trHeight w:val="55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084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0A2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E69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4030" w14:textId="7D813F2E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Collegamento con i siti istituzionali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406A" w14:textId="3EBE1D0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D4383" w14:textId="1E6B6FE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789DB65" w14:textId="4173A46C" w:rsidTr="00315F21">
        <w:trPr>
          <w:trHeight w:val="15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87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E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44D" w14:textId="777777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3BC9" w14:textId="0C5CE4D4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in materia di costituzione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partecipazione pubblica, acquisto di partecipazioni in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costituite, gestione delle partecipazioni pubbliche, alienazione di partecipazioni sociali, quotazione di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controllo pubblico in mercati regolamentati e razionalizzazione periodica delle partecipazioni pubbliche, previsti dal decreto legislativo adottato ai sensi dell'articolo 18 della legge 7 agosto 2015, n. 124 (art. 20 d.lgs 175/2016)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75162" w14:textId="1AAFCD4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7A70B" w14:textId="6562DBA8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23B36A70" w14:textId="6550025F" w:rsidTr="00315F21">
        <w:trPr>
          <w:trHeight w:val="11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D6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261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43B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BE64" w14:textId="79E7291B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con cui le amministrazioni pubbliche socie fissano obiettivi specifici, annuali e pluriennali, sul complesso delle spese di funzionamento, ivi comprese quelle per il personale, delle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controllate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9F186" w14:textId="1C91A515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7EB40" w14:textId="1A76E36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05157EC" w14:textId="1888CFF1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0C7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6A3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D926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6476" w14:textId="6D358425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con cui 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controllo pubblico garantiscono il concreto perseguimento degli obiettivi specifici, annuali e pluriennali, sul complesso delle spese di funzionamento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0505" w14:textId="5DFFD3C4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1449" w14:textId="3A6BFA1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F38E669" w14:textId="727D1626" w:rsidTr="00315F21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E10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EA1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di diritto privato controllati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A79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Enti di diritto privato controllati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BBED" w14:textId="6D5EF1A4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enti di diritto privato, comunque denominati, in controllo dell'amministrazione, con l'indicazione delle funzioni attribuite e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svolte in favore dell'amministrazione 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servizio pubblico affidate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4C09" w14:textId="5B672AA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A3A5" w14:textId="1FDC867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B8DE1CA" w14:textId="5CDDC3E3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2E9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79D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C5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89D4" w14:textId="77777777" w:rsidR="008B0B75" w:rsidRPr="004D7355" w:rsidRDefault="008B0B75" w:rsidP="008B0B7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ciascuno degli enti: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77205" w14:textId="6A1F3A60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0B83A" w14:textId="4B0F69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0BC2F0E" w14:textId="10985DF8" w:rsidTr="00315F21">
        <w:trPr>
          <w:trHeight w:val="55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D02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B9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0B1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BCC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ragione sociale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24B0" w14:textId="293F66A2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Settre economico - finanziario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99EDA" w14:textId="00510F1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 xml:space="preserve">Responsabile del Settre economico -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finanziario e tributi Alemanno Cosimo</w:t>
            </w:r>
          </w:p>
        </w:tc>
      </w:tr>
      <w:tr w:rsidR="008B0B75" w:rsidRPr="00283140" w14:paraId="4768DCA0" w14:textId="492FEE08" w:rsidTr="00315F21">
        <w:trPr>
          <w:trHeight w:val="49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1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F1F3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D1C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5C7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misura dell'eventuale partecipazione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BE18F" w14:textId="40BC048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B84C5" w14:textId="080754F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435D932" w14:textId="70B14790" w:rsidTr="00315F21">
        <w:trPr>
          <w:trHeight w:val="43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060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BC1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8F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A62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durata dell'impegno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4D2F" w14:textId="1C5445E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62E3" w14:textId="680985A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39B89567" w14:textId="6EC576CE" w:rsidTr="00315F21">
        <w:trPr>
          <w:trHeight w:val="5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13D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C7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A07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C789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onere complessivo a qualsiasi titolo gravante per l'anno sul bilancio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A95FC" w14:textId="50594B5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9C99" w14:textId="0CACCD4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1C1FCF1C" w14:textId="4363527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546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F46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3FF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8CFA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numero dei rappresentanti dell'amministrazione negli organi di governo e trattamento economico complessivo a ciascuno di essi spettante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511FC" w14:textId="5C4C1A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00CF" w14:textId="6E96D917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6EEE9CC6" w14:textId="5BAEE8C7" w:rsidTr="00315F21">
        <w:trPr>
          <w:trHeight w:val="40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217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9AB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5ED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5DB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risultati di bilancio degli ultimi tre esercizi finanziari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1CF69" w14:textId="2C13462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5037E" w14:textId="7A766D1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B368EED" w14:textId="0703D38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4985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6C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1FE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722C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incarichi di amministratore dell'ente e relativo trattamento economico complessivo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FC6D" w14:textId="2C43733B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62128" w14:textId="32A865B1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D86CFA4" w14:textId="09C2C9D6" w:rsidTr="00315F21">
        <w:trPr>
          <w:trHeight w:val="56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162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B4C2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8BD4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E728" w14:textId="4FD9A479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inconferibilit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CAA4" w14:textId="0152072E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C31A" w14:textId="42EA14F3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4B45D6FE" w14:textId="0DDA844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D2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A48E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83B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37BA" w14:textId="4A53DA6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Dichiarazione sulla insussistenza di una delle cause di incompatibilit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conferimento dell'incarico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u w:val="single"/>
              </w:rPr>
              <w:t>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 xml:space="preserve"> al sito dell'ente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C3FF" w14:textId="293292A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5F3C" w14:textId="143211CD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5EA23567" w14:textId="42DC2B6E" w:rsidTr="00315F21">
        <w:trPr>
          <w:trHeight w:val="7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A17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DB7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4A1F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5988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Collegamento con i siti istituzionali degli enti di diritto privato controllati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6A12F" w14:textId="5FE1B139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025D" w14:textId="7058CA0C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8B0B75" w:rsidRPr="00283140" w14:paraId="7E1A2F46" w14:textId="711676BC" w:rsidTr="00315F21">
        <w:trPr>
          <w:trHeight w:val="1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C81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7C8C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Rappresentazione grafica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AB8D" w14:textId="7777777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Rappresentazione grafica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3436" w14:textId="10FB64A7" w:rsidR="008B0B75" w:rsidRPr="00283140" w:rsidRDefault="008B0B75" w:rsidP="008B0B7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Una o più rappresentazioni grafiche che evidenziano i rapporti tra l'amministrazione e gli enti pubblici vigilati, le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partecipate, gli enti di diritto privato controllati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8DC5A" w14:textId="194C0F3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5F90B" w14:textId="15F1921F" w:rsidR="008B0B75" w:rsidRPr="00283140" w:rsidRDefault="008B0B75" w:rsidP="008B0B7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E938D0" w:rsidRPr="00283140" w14:paraId="6FC9934F" w14:textId="7CBFE074" w:rsidTr="00315F21">
        <w:trPr>
          <w:trHeight w:val="3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94AD" w14:textId="1B8733E4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Attivit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 procedimenti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19D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39A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4F1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74D" w14:textId="58888936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AA97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938D0" w:rsidRPr="00283140" w14:paraId="275B1099" w14:textId="2F2744CA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42B3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9063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procedimento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5FF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procedimento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F11B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Per ciascuna tipologia di procedimento: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F793E" w14:textId="0904B7BC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BC5F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14460" w:rsidRPr="00283140" w14:paraId="7695CCF9" w14:textId="1BF54AD3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859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BAA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007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280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breve descrizione del procedimento con indicazione di tutti i riferimenti normativi utili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4056" w14:textId="7486D27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50FA" w14:textId="14B8309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E2899DF" w14:textId="53E355DE" w:rsidTr="00315F21">
        <w:trPr>
          <w:trHeight w:val="3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735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58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24D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4D68" w14:textId="6E84891B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unit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organizzative responsabili dell'istruttoria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3C57" w14:textId="00AC8FD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217B0" w14:textId="7715C71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4AAA553" w14:textId="7533A64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3B65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CF2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4CB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1AC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 l'ufficio del procedimento, unitamente ai recapiti telefonici e alla casella di posta elettronica istituzionale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DA2B" w14:textId="1983EE31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009B4" w14:textId="75558039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614EDD33" w14:textId="2001128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24D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1A3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168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A4D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CBDED" w14:textId="6C25144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EAEF" w14:textId="6587AE2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DE58D5D" w14:textId="43B1B282" w:rsidTr="00315F21">
        <w:trPr>
          <w:trHeight w:val="49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DEE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3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F01B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E254F" w14:textId="4989A7E5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 le quali gli interessati possono ottenere le informazioni relative ai procedimenti in corso che li riguardino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17F2" w14:textId="2130D73A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FD58" w14:textId="69BD835D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2D34D9B" w14:textId="6718E3D2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D25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591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863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E990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FD47" w14:textId="266588F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DABD" w14:textId="20432639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1D20D1C0" w14:textId="401C4A4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11B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949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299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1020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4AAE" w14:textId="4B1E13AD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A0918" w14:textId="5BE5ABD0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073A7DB5" w14:textId="511B90E5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72B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B25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C9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98A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DD613" w14:textId="14FD2DD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7D5B" w14:textId="4FD484CB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2057D8D8" w14:textId="73DFCF91" w:rsidTr="00315F21">
        <w:trPr>
          <w:trHeight w:val="51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4452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E72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56A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1F38" w14:textId="725EFDA9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9)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al servizio on line, ove sia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disponibile in rete, o tempi previsti per la sua attivazione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81B6" w14:textId="26F74AF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AE0C3" w14:textId="7803E32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7A7A5D75" w14:textId="43FD990B" w:rsidTr="00315F21">
        <w:trPr>
          <w:trHeight w:val="18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9302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AF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E5D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16FE" w14:textId="58359189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10)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l'effettuazione dei pagamenti eventualmente necessari, con i codici IBAN identificativi del conto di pagamento, ovvero di imputazione del versamento in Tesoreria, tramite i quali i soggetti versanti possono effettuare i pagamenti mediante bonifico bancario o postale, ovvero gli identificativi del conto corrente postale sul quale i soggetti versanti possono effettuare i pagamenti mediante bollettino postale, nonchè i codici identificativi del pagamento da indicare obbligatoriamente per il versamento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E198" w14:textId="482E784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50CBD" w14:textId="39C93AA6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E160DF5" w14:textId="5826B56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828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2AAD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3AC6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961F" w14:textId="69A652BE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11) nome del soggetto a cui è attribuito, in caso di inerzia, il potere sostitutivo,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attivare tale potere,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F516" w14:textId="77DBB9A2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3ADB" w14:textId="436D790F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7D89ACC6" w14:textId="5D23BD9F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35F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F76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46F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F92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 i procedimenti ad istanza di parte: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FFF9" w14:textId="59C9FC01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E6357" w14:textId="34D59E1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3E055004" w14:textId="71A5CDA1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266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54FF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5F9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D66F8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atti e documenti da allegare all'istanza e modulistica necessaria, compresi i fac-simile per le autocertificazioni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11A1" w14:textId="021F79A8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E8F34" w14:textId="0C8AE193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5F2A4B96" w14:textId="0F587F28" w:rsidTr="00315F21">
        <w:trPr>
          <w:trHeight w:val="135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D1C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CC33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7C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17A7D" w14:textId="0D84B683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uffici ai quali rivolgersi per informazioni, orari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con indicazione degli indirizzi, recapiti telefonici e caselle di posta elettronica istituzionale a cui presentare le istanze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4D989" w14:textId="46FC7914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DD06" w14:textId="5EBDD955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214460" w:rsidRPr="00283140" w14:paraId="48DE2BEC" w14:textId="5BB61D10" w:rsidTr="00315F21">
        <w:trPr>
          <w:trHeight w:val="176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AC34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A9E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FC4F77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Dichiarazioni sostitutive e acquisizione d'ufficio dei dati</w:t>
            </w:r>
          </w:p>
        </w:tc>
        <w:tc>
          <w:tcPr>
            <w:tcW w:w="23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2C0A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ABC5D91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Recapiti dell'ufficio responsabile</w:t>
            </w:r>
          </w:p>
        </w:tc>
        <w:tc>
          <w:tcPr>
            <w:tcW w:w="5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6A9" w14:textId="77777777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6C9AA13" w14:textId="25BAB0CE" w:rsidR="00214460" w:rsidRPr="00283140" w:rsidRDefault="00214460" w:rsidP="0021446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Recapiti telefonici e casella di posta elettronica istituzionale dell'ufficio responsabile per 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volte a gestire, garantire e verificare la trasmissione dei dati o l'accesso diretto degli stessi da parte delle amministrazioni procedenti all'acquisizione d'ufficio dei dati e allo svolgimento dei controlli sulle dichiarazioni sostitutive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4A156" w14:textId="34478412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485C3EE" w14:textId="36A2797C" w:rsidR="00214460" w:rsidRPr="00283140" w:rsidRDefault="00214460" w:rsidP="0021446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715557" w:rsidRPr="00283140" w14:paraId="746B994B" w14:textId="4ABA687D" w:rsidTr="00315F21">
        <w:trPr>
          <w:trHeight w:val="184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CD36" w14:textId="77777777" w:rsidR="00715557" w:rsidRPr="00283140" w:rsidRDefault="00715557" w:rsidP="007155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Provvedimenti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473D" w14:textId="77777777" w:rsidR="00715557" w:rsidRPr="00283140" w:rsidRDefault="00715557" w:rsidP="0071555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1B20" w14:textId="77777777" w:rsidR="00715557" w:rsidRPr="00283140" w:rsidRDefault="00715557" w:rsidP="00715557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7895" w14:textId="370E525D" w:rsidR="00715557" w:rsidRPr="00283140" w:rsidRDefault="00715557" w:rsidP="0071555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dei provvedimenti, con particolare riferimento ai provvedimenti finali dei procedimenti di: scelta del contraente per l'affidamento di lavori, forniture e servizi, anche con riferimento alla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selezione prescelta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alla sotto-sezione "bandi di gara e contratti"); accordi stipulati dall'amministrazione con soggetti privati o con altre amministrazioni pubbliche.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CE3CB" w14:textId="31370F48" w:rsidR="00715557" w:rsidRPr="00283140" w:rsidRDefault="00715557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53F5" w14:textId="710C7D83" w:rsidR="00715557" w:rsidRPr="00283140" w:rsidRDefault="00715557" w:rsidP="00715557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EE76B9B" w14:textId="076CC1F6" w:rsidTr="00315F21">
        <w:trPr>
          <w:trHeight w:val="12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51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038A3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  <w:p w14:paraId="2DDA6AE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F3A184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organi indirizzo politico</w:t>
            </w:r>
          </w:p>
          <w:p w14:paraId="25880BD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3AE42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  <w:p w14:paraId="414EF2EC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F3EAE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  <w:br/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42C44713" w14:textId="773E17C4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14:paraId="7259B9D4" w14:textId="2422A29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A21779D" w14:textId="773AF472" w:rsidTr="00315F21">
        <w:trPr>
          <w:trHeight w:val="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12F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738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  <w:p w14:paraId="18654F3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9DD18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29FE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  <w:p w14:paraId="54EABD9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792B5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8E3D" w14:textId="65117A3D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dei provvedimenti, con particolare riferimento ai provvedimenti finali dei procedimenti di: scelta del contraente per l'affidamento di lavori, forniture e servizi, anche con riferimento alla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selezione prescelta (link alla sotto-sezione "bandi di gara e contratti"); accordi stipulati dall'amministrazione con soggetti privati o con altre amministrazioni pubbliche.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A92E1" w14:textId="5FC3E2A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B220" w14:textId="78DB072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89108A5" w14:textId="1A7E4115" w:rsidTr="00315F21">
        <w:trPr>
          <w:trHeight w:val="98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8C8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C9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8E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761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Bandi di conc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orso per il reclutamento a qualsiasi titolo di nonch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è i criteri di valutazione dell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 commissione e le tracce delle prove scritte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DBD" w14:textId="05AEE90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372BB" w14:textId="222F1E8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25BB570C" w14:textId="4BA5614D" w:rsidTr="00315F21">
        <w:trPr>
          <w:trHeight w:val="84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8BB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DC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819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707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Scelta del contraente per l'affidamento dei lavori servizi e forniture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 Delibera a contrarre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6870" w14:textId="04B3824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29A12" w14:textId="7599B814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EC3F378" w14:textId="6D2D68DF" w:rsidTr="00315F21">
        <w:trPr>
          <w:trHeight w:val="154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05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D6504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37DBF9" w14:textId="77777777" w:rsidR="00503EAB" w:rsidRPr="00283140" w:rsidRDefault="00503EAB" w:rsidP="00503EAB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dirigenti amministrativi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EC45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Elenco dei provvedimenti, con particolare riferimento ai provvedimenti finali dei procedimenti di: autorizzazione o concessione; concorsi e prove selettive per l'assunzione del personale e progressioni di carriera.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BDF746" w14:textId="2537D2C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1D2608" w14:textId="699CD06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151C325" w14:textId="3348AD7D" w:rsidTr="00315F21">
        <w:trPr>
          <w:trHeight w:val="169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047E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Controlli sulle imprese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B2D50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F0813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Tipologie di controllo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99BA4E" w14:textId="272A69AB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tipologie di controllo a cui sono assoggettate le imprese in ragione della dimensione e del settore di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con l'indicazione per ciascuna di esse dei criteri e delle relative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svolgimento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38CF2F7" w14:textId="1FF22BF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634712D" w14:textId="5F8A9BA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</w:tr>
      <w:tr w:rsidR="00503EAB" w:rsidRPr="00283140" w14:paraId="090502D4" w14:textId="24E690E2" w:rsidTr="00315F21">
        <w:trPr>
          <w:trHeight w:val="112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55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4A10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D8C203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Obblighi e adempimenti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97D3E4" w14:textId="14521C49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degli obblighi e degli adempimenti oggetto delle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controllo che le imprese sono tenute a rispettare per ottemperare alle disposizioni normative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EA8B3C2" w14:textId="48CB1F34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F728" w14:textId="3378FBE3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COMANDANTE P.M. LEO MASSIMILIANO</w:t>
            </w:r>
          </w:p>
        </w:tc>
      </w:tr>
      <w:tr w:rsidR="00503EAB" w:rsidRPr="00283140" w14:paraId="719B0C22" w14:textId="09269732" w:rsidTr="00315F21">
        <w:trPr>
          <w:trHeight w:val="70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415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Bandi di gara e contratti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03D6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sulle singole procedure in formato tabellare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B037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previsti dall'articolo 1, comma 32, della legge 6 novembre 2012, n. 190 Informazioni sulle singole procedure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secondo le "Specifiche tecniche per la pubblicazione dei dati ai sensi dell'art. 1, comma 32, della Legge n. 190/2012", adottate secondo quanto indicato nella delib. Anac 39/2016)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ECCA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Codice Identificativo Gara (CIG)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FB22" w14:textId="7463A1C6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30E97" w14:textId="5C92E1B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09978F1" w14:textId="46D37DE3" w:rsidTr="00315F21">
        <w:trPr>
          <w:trHeight w:val="15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6AD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E2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21E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8AD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0200" w14:textId="0AFB2B6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4ECC" w14:textId="60BBC69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1BF3CD88" w14:textId="7388C013" w:rsidTr="00315F21">
        <w:trPr>
          <w:trHeight w:val="232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963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93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993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BAA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Tabelle riassuntive rese liberamente scaricabili in un formato digitale standard aperto con informazioni sui contratti relative all'anno precedente (nello specifico: Codice Identificativo Gara (CIG), struttura proponente, oggetto del bando, procedura di scelta del contraente, elenco degli operatori invitati a presentare offerte/numero di offerenti che hanno partecipato al procedimento, aggiudicatario, importo di aggiudicazione, tempi di completamento dell'opera servizio o fornitura, importo delle somme liquidate)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8E09" w14:textId="1EBE31A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D7C2E" w14:textId="0182856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69C2B2B" w14:textId="31D1E47A" w:rsidTr="00315F21">
        <w:trPr>
          <w:trHeight w:val="163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13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8768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delle amministrazioni aggiudicatrici e degli enti aggiudicatori distintamente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per ogni procedura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655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Atti relativi alla programmazione di lavori, opere, servizi e forniture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1F68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Programma biennale degli acquisti di beni e servizi, programma triennale dei lavori pubblici e relativi aggiornamenti annuali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B518" w14:textId="074424FF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6E825" w14:textId="5C4C120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E938D0" w:rsidRPr="00283140" w14:paraId="604DE1BF" w14:textId="4174CCC0" w:rsidTr="00315F21">
        <w:trPr>
          <w:trHeight w:val="45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D51C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4766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B61E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6EDF" w14:textId="77777777" w:rsidR="00E938D0" w:rsidRPr="004D7355" w:rsidRDefault="00E938D0" w:rsidP="00A224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ciascuna procedura: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2FE9" w14:textId="2560D393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FBE83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03EAB" w:rsidRPr="00283140" w14:paraId="0B3888EB" w14:textId="7A9C7C7B" w:rsidTr="00315F21">
        <w:trPr>
          <w:trHeight w:val="95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500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44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607B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relativi alle procedure per l'affidamento di appalti pubblici di servizi, forniture, lavori e opere, di concorsi pubblici di progettazione, di concorsi di idee e di concessioni.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Compresi quelli tra enti nell'am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bito del settore pubblico di cui all'art. 5 del dlgs n. 50/2016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50F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Avvisi di preinformazione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- Avvisi di preinformazione (art. 70, c. 1, 2 e 3, dlgs n. 50/2016); Bandi ed avvisi di preinformazioni (art. 141,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A896" w14:textId="01A2D5CA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0732B" w14:textId="5EF06519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5D2664EF" w14:textId="6F2F1574" w:rsidTr="00315F21">
        <w:trPr>
          <w:trHeight w:val="8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4DC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A94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140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0BC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Delibera a contrarre o atto equivalente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(per tutte le procedure)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93E42" w14:textId="47634B32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7055D" w14:textId="47489DA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5DB1653" w14:textId="3175B54D" w:rsidTr="00315F21">
        <w:trPr>
          <w:trHeight w:val="486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017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ECA5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C6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BE3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Avvisi e bandi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(art. 19, c. 1, dlgs n. 50/2016); Avviso di indagini di mercato (art. 36, c. 7, dlgs n. 50/2016 e Linee guida ANAC);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di formazione elenco operatori economici e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ubblicazione elenco (art. 36, c. 7, dlgs n. 50/2016 e Linee guida ANAC); Bandi ed avvisi (art. 36, c. 9,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Bandi ed avvisi (art. 73, c. 1, e 4,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Bandi ed avvisi (art. 127, c. 1, dlgs n. 50/2016); Avviso periodico indicativo (art. 127,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relativo all'esito della procedura;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Pubblicazione a livello nazionale di bandi e avvisi;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concorso (art. 153, c. 1,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Avviso di aggiudicazione (art. 153,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concessione, invito a presentare offerta, documenti di gara (art. 171, c. 1 e 5,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Avviso in merito alla modifica dell'ordine di importanza dei criteri, Bando di concessione (art. 173, c. 3, dlgs n. 50/2016);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Bando di gara (art. 183, c. 2,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Avviso costituzione del privilegio (art. 186, c. 3, dlgs n. 50/2016); Bando di gara (art. 188, c. 3,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1BE0" w14:textId="47D5A786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0FD6" w14:textId="6A88A9ED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64113E9F" w14:textId="55A13572" w:rsidTr="00315F21">
        <w:trPr>
          <w:trHeight w:val="141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3F9A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BB6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FCD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0DB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Avviso sui risultati della procedura di affidamento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Avviso sui risultati della procedura di affidamento con indicazione dei soggetti invitati (art. 36, c. 2, dlgs n. 50/2016); Bando di concorso e avviso sui risultati del concorso (art. 141, dlgs n. 50/2016); Avvisi relativi l'esito della procedura, possono essere raggruppati su base trimestrale (art. 142, c. 3, dlgs n. 50/2016); Elenchi dei verbali delle commissioni di gara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DDB5" w14:textId="17EBD8A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32CD" w14:textId="4DE3DD5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7FF50F26" w14:textId="3185BAE4" w:rsidTr="00315F21">
        <w:trPr>
          <w:trHeight w:val="144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39C0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20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E4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418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Avvisi sistema di qualificazione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Avviso sull'esistenza di un sistema di qualificazione, di cui all'Allegato XIV, parte II, lettera H; Bandi, avviso periodico indicativo; avviso sull'esistenza di un sistema di qualificazione; Avviso di aggiudicazione (art. 140, c. 1, 3 e 4,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0AACC" w14:textId="39AFBF9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7D30" w14:textId="2656651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3976A38" w14:textId="54529BC3" w:rsidTr="00315F21">
        <w:trPr>
          <w:trHeight w:val="237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A1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06AE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1C3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4285" w14:textId="6C24FB0C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Affidamenti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Gli atti relativi agli affidamenti diretti di lavori, servizi e forniture di somma urgenza e di protezione civile, con specifica dell'affidatario, delle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della scelta e delle motivazioni che non hanno consentito il ricorso alle procedure ordinarie (art. 163, c. 10, dlgs n. 50/2016);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tutti gli atti connessi agli affidamenti in house in formato open data di appalti pubblici e contratti di concessione tra enti (art. 192 c. 3,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9D11" w14:textId="5B70FDA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E7577" w14:textId="18BF7810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2B349A8" w14:textId="115CFFBE" w:rsidTr="00315F21">
        <w:trPr>
          <w:trHeight w:val="112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C667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20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55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F1B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Informazioni ulteriori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Elenco ufficiali operatori economici (art. 90, c. 10, dlgs n. 50/2016)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15C0" w14:textId="046DBE7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E7A1" w14:textId="01311ECC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87BCE7D" w14:textId="2481D7E6" w:rsidTr="00315F21">
        <w:trPr>
          <w:trHeight w:val="205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82E2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CB3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96A0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Provvedimento che determina le esclusioni dalla procedura di affidamento e le ammissioni all'esito delle valutazioni dei requisiti soggettivi, economico-finanziari e tecnico-professionali.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447A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di esclusione e di ammissione (entro 2 giorni dalla loro adozione)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D9AE" w14:textId="54772EB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5864" w14:textId="7B48A5BB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44A33CC8" w14:textId="6CFFB2E4" w:rsidTr="00315F21">
        <w:trPr>
          <w:trHeight w:val="9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68ED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2BEF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9D90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Composizione della commissione giudicatrice e i curricula dei suoi componenti.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8981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Composizione della commissione giudicatrice e i curricula dei suoi componenti.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2528" w14:textId="2D0AEE85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EC85F" w14:textId="176D3A43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3ABC13F5" w14:textId="22D99B96" w:rsidTr="00315F21">
        <w:trPr>
          <w:trHeight w:val="13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A8E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CDD6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1844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Contratti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ED4A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Testo integrale di tutti i contratti di acquisto di beni e di servizi di importo unitario stimato superiore a 1 milione di euro in esecuzione del programma biennale e suoi aggiornamenti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92DE" w14:textId="5460DCED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9061" w14:textId="23085FF8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503EAB" w:rsidRPr="00283140" w14:paraId="2F2F9E23" w14:textId="5BD98645" w:rsidTr="00315F21">
        <w:trPr>
          <w:trHeight w:val="102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7884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49F9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24CB" w14:textId="7777777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Resoconti della gestione finanziaria dei contratti al termine della loro esecuzione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601B" w14:textId="77777777" w:rsidR="00503EAB" w:rsidRPr="00283140" w:rsidRDefault="00503EAB" w:rsidP="00503EA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Resoconti della gestione finanziaria dei contratti al termine della loro esecuzione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0B5EB" w14:textId="135667D7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E546" w14:textId="74DA662A" w:rsidR="00503EAB" w:rsidRPr="00283140" w:rsidRDefault="00503EAB" w:rsidP="00503EA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42CA047" w14:textId="146890F7" w:rsidTr="00315F21">
        <w:trPr>
          <w:trHeight w:val="142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6D2B" w14:textId="77777777" w:rsidR="00056EEE" w:rsidRPr="00283140" w:rsidRDefault="00056EEE" w:rsidP="00056EE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Sovvenzioni, contributi, sussidi, vantaggi economici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FD43" w14:textId="1BD52410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F555" w14:textId="42D7B7C8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9506" w14:textId="1D001F8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con i quali sono determinati i criteri e le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cui le amministrazioni devono attenersi per la concessione di sovvenzioni, contributi, sussidi ed ausili finanziari e l'attribuzione di vantaggi economici di qualunque genere a persone ed enti pubblici e privati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C42C" w14:textId="401D758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01BD" w14:textId="33222CBE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34B0CFCB" w14:textId="04E5775F" w:rsidTr="00315F21">
        <w:trPr>
          <w:trHeight w:val="14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AAE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EAA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3399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 creando un collegamento con la pagina nella quale sono riportati i dati dei relativi provvedimenti finali)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(NB: è fatto divieto di diffusione di dati da cui sia possibile ricavare informazioni relative allo stato di salute e alla situazione di disagio economico-sociale degli interessati, come previsto dall'art. 26, c. 4, del d.lgs. n. 33/2013)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600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concessione di sovvenzioni, contributi, sussidi ed au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sili finanziari alle imprese e comunque di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vantaggi economici di qualunque genere a persone ed enti pubblici e privati di importo superiore a mille euro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D8A9" w14:textId="22F2FD2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2477" w14:textId="5EE58E6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E938D0" w:rsidRPr="00283140" w14:paraId="7C895A8A" w14:textId="7C80E8D4" w:rsidTr="00315F21">
        <w:trPr>
          <w:trHeight w:val="3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7715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66C0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4237" w14:textId="77777777" w:rsidR="00E938D0" w:rsidRPr="00283140" w:rsidRDefault="00E938D0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1B8F" w14:textId="77777777" w:rsidR="00E938D0" w:rsidRPr="004D7355" w:rsidRDefault="00E938D0" w:rsidP="00A2244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4D735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Per ciascun atto: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2626" w14:textId="6A7D9E0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A1A" w14:textId="77777777" w:rsidR="00E938D0" w:rsidRPr="00283140" w:rsidRDefault="00E938D0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56EEE" w:rsidRPr="00283140" w14:paraId="48E713D5" w14:textId="260358D9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5F1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B74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D9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E20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nome dell'impresa o dell'ente e i rispettivi dati fiscali o il nome di altro soggetto beneficiario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89F3" w14:textId="0FFC114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44AFB" w14:textId="542EFE0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6B75C6DE" w14:textId="2D6D6A5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A31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01C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1FF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CD6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importo del vantaggio economico corrisposto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A243" w14:textId="29D4746D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0EFA" w14:textId="568350F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092FDA13" w14:textId="466C6D5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2D6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D07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7ED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9BF2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norma o titolo a base dell'attribuzione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BB65" w14:textId="06C5E5A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B078E" w14:textId="7107196B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10DBCE93" w14:textId="644DBCD5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D03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822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4BD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DCA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ufficio e funzionario o dirigente responsabile del relativo procedimento amministrativo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DEE4D" w14:textId="3867061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26F3" w14:textId="6361BA0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5100E901" w14:textId="0BACFD8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A5A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159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02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E269A" w14:textId="6D4BA54A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seguita per l'individuazione del beneficiario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BB664" w14:textId="372AB3A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65E24" w14:textId="7C3AD2F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197F7CC4" w14:textId="6BD62C7E" w:rsidTr="00315F21">
        <w:trPr>
          <w:trHeight w:val="5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9A9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5FE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98E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83A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6) 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 progetto selezionato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7A66" w14:textId="77BC9B5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DE6E" w14:textId="199FF5E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2F683BFD" w14:textId="4EE2D0C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194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43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366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CA2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7) link al curriculum vitae del soggetto incaricato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52E6" w14:textId="28A979A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C360" w14:textId="08ACFA9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49116D3E" w14:textId="77042C96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B1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8E9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44A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2DC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(in formato tabellare aperto) dei soggetti beneficiari degli atti di concessione di sovvenzioni, contributi, sussidi ed ausili finanziari alle imprese e di attribuzione di vantaggi economici di qualunque genere a persone ed enti pubblici e privati di importo superiore a mille euro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484C" w14:textId="6F168DE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7A4A" w14:textId="4F4DE9D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legali e servizi alla persona Marasco Anna Maria</w:t>
            </w:r>
          </w:p>
        </w:tc>
      </w:tr>
      <w:tr w:rsidR="00056EEE" w:rsidRPr="00283140" w14:paraId="598A3CD7" w14:textId="16735635" w:rsidTr="00315F21">
        <w:trPr>
          <w:trHeight w:val="136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B100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Bilanci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FCC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preventivo e consuntivo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E4F6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preventivo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2B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e allegati del bilancio preve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ntivo, nonché dati relativi al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bilancio di previsione di ciascun anno in forma sintetica, aggregata e semplificata, anche con il ricorso a rappresentazioni grafiche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708A" w14:textId="7F58CD2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E354" w14:textId="5A32E06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460783D5" w14:textId="7323F091" w:rsidTr="00315F21">
        <w:trPr>
          <w:trHeight w:val="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F4B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374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DEF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9F7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Dati relativi alle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entrate e alla spesa dei bilanci preventivi in formato tabellare aperto in modo da consentire l'esportazione, il trattamento e il riutilizzo.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9999" w14:textId="074ABEC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0EFD3" w14:textId="59858FD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155A23FA" w14:textId="1E8D42F4" w:rsidTr="00315F21">
        <w:trPr>
          <w:trHeight w:val="141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68F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4C0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0B2A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Bilancio consuntivo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252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Documenti e allegati del bilancio consuntivo, nonché dati relativi al bilancio consuntivo di ciascun anno in forma sintetica, aggregata e semplificata, anche con il ricorso a rappresentazioni grafiche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E2F2" w14:textId="73EB0F4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4131" w14:textId="1BB511A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52E6BB47" w14:textId="5127B144" w:rsidTr="00315F21">
        <w:trPr>
          <w:trHeight w:val="1137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DAE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9D4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60D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4F6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Dati relativi alle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entrate e alla spesa dei bilanci consuntivi in formato tabellare aperto in modo da consentire l'esportazione, il trattamento e il riutilizzo.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E2177" w14:textId="0C72C97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6DF1" w14:textId="2AA7FB5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22F0CC35" w14:textId="762EBA7F" w:rsidTr="00315F21">
        <w:trPr>
          <w:trHeight w:val="224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5F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8C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dei risultati attesi di bilancio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CF4D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dei risultati attesi di bilancio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87D3" w14:textId="4A2DE8A3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degli indicatori e risultati attesi di bilancio, con l'integrazione delle risultanze osservate in termini di raggiungimento dei risultati attesi e le motivazioni degli eventuali scostamenti e gli aggiornamenti in corrispondenza di ogni nuovo esercizio di bilancio, sia tramite la specificazione di nuovi obiettivi e indicatori, sia attraverso l'aggiornamento dei valori obiettivo e la soppressione di obiettivi gi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raggiunti oppure oggetto di ripianificazione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951A" w14:textId="09618D3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59564" w14:textId="7E73970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056EEE" w:rsidRPr="00283140" w14:paraId="4E001300" w14:textId="463115E3" w:rsidTr="00315F21">
        <w:trPr>
          <w:trHeight w:val="1137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6C4DB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Beni immobili e gestione patrimonio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AB07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Patrimonio immobiliare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5268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Patrimonio immobiliare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29A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identificative degli immobili posseduti e detenuti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15FB" w14:textId="7229F16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8958" w14:textId="260AB68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</w:tr>
      <w:tr w:rsidR="00056EEE" w:rsidRPr="00283140" w14:paraId="28836CCA" w14:textId="759ED3AD" w:rsidTr="00315F21">
        <w:trPr>
          <w:trHeight w:val="706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D88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20E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affitto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B79E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affitto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EB9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Canoni di locazione o di affitto versati o percepiti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296E3" w14:textId="76B6CA4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B8476" w14:textId="5D7BAD4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manutenzione Manca Mauro</w:t>
            </w:r>
          </w:p>
        </w:tc>
      </w:tr>
      <w:tr w:rsidR="00056EEE" w:rsidRPr="00283140" w14:paraId="57C02D0A" w14:textId="4585A35F" w:rsidTr="00315F21">
        <w:trPr>
          <w:trHeight w:val="77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51A1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Controlli e rilievi sull'amministrazione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57BEF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Organismi indipendenti di valutazione, nuclei di valutazione o altri organismi con funzioni analoghe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71C2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degli Organismi indipendenti di valutazione, nuclei di valutazione o altri organismi con funzioni analoghe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080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Attestazione dell'OIV o di altra struttura analoga nell'assolvimento degli obblighi di pubblicazione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D0C1" w14:textId="15DB0A4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3AB2" w14:textId="6F9F6BF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559F34DC" w14:textId="52AD8792" w:rsidTr="00315F21">
        <w:trPr>
          <w:trHeight w:val="70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C9E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552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68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D2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Documento dell'OIV di validazione della Relazione sulla Performance (art. 14, c. 4, lett. c),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B3F10" w14:textId="61AD34FD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BBC3" w14:textId="4CD6AF9E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4E10B26B" w14:textId="5CCE0BDE" w:rsidTr="00315F21">
        <w:trPr>
          <w:trHeight w:val="98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B2E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906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38B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2FE0" w14:textId="3D1A5F5E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dell'OIV sul funzionamento complessivo del Sistema di valutazione, trasparenza e integrit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controlli interni (art. 14, c. 4, lett. a), d.lgs. n. 150/2009)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8016" w14:textId="631C14D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A304B" w14:textId="4758712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34E4D554" w14:textId="070B95A0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985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7FB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9A7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395F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Altri atti degli organismi indipendenti di valutazione , nuclei di valutazione o altri organismi con funzioni analoghe, procedendo all'indicazione in forma anonima dei dati personali eventualmente presenti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3B432" w14:textId="26F967A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CF93" w14:textId="4909D83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05FEF8A8" w14:textId="296319F0" w:rsidTr="00315F21">
        <w:trPr>
          <w:trHeight w:val="94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86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959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Organi di revisione amministrativa e contabile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DD7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Relazioni degli organi di revisione amministrativa e contabile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1EBA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Relazioni degli organi di revisione amministrativa e contabile al bilancio di previsione o budget, alle relative variazioni e al conto consuntivo o bilancio di esercizio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B2B74" w14:textId="19B7B2EF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6D65E" w14:textId="37583A3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453FD6B3" w14:textId="07BAA73F" w:rsidTr="00315F21">
        <w:trPr>
          <w:trHeight w:val="68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EDB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D778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Corte dei conti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88F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Rilievi Corte dei conti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59B2" w14:textId="44D49686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Tutti i rilievi della Corte dei conti ancorchè non recepiti riguardanti l'organizzazione e 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delle amministrazioni stesse e dei loro uffici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DAD4" w14:textId="4EBE1D15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EE039" w14:textId="6E6E84F2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056EEE" w:rsidRPr="00283140" w14:paraId="072FDE36" w14:textId="35DCB75C" w:rsidTr="00315F21">
        <w:trPr>
          <w:trHeight w:val="692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6925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Servizi erogati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A7B4C" w14:textId="416C17F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Carta dei servizi 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8D45" w14:textId="4BEEF87C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Carta dei servizi e 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8686" w14:textId="3270121B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Carta dei servizi o documento contenente gli standard di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pubblici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C9A0" w14:textId="23E4DFD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3174A" w14:textId="3D36E8D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Tutti i Responsabili di Settore per gli atti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di propria competenza</w:t>
            </w:r>
          </w:p>
        </w:tc>
      </w:tr>
      <w:tr w:rsidR="00056EEE" w:rsidRPr="00283140" w14:paraId="459A7B49" w14:textId="2D516E0A" w:rsidTr="00315F21">
        <w:trPr>
          <w:trHeight w:val="151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845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362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Class action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B52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Class action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8120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Notizia del ricorso in giudizio proposto dai titolari di interessi giuridicamente rilevanti ed omogenei nei confronti delle amministrazioni e dei concessionari di servizio pubblico al fine di ripristinare il corretto svolgimento della funzione o la corrett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 erogazione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di un servizio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732D" w14:textId="6370C57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74EB9" w14:textId="7853ACFB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6865EB04" w14:textId="5593E7EC" w:rsidTr="00315F21">
        <w:trPr>
          <w:trHeight w:val="51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75C3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64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70B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E4F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Sentenza di definizione del giudizio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BD8E" w14:textId="3D202214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524F9" w14:textId="14C82DB6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C76FAFD" w14:textId="5FD82EEF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F10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E3E4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6246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F82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adottate in ottemperanza alla sentenza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29D8" w14:textId="5E8E6DCA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D75CC" w14:textId="1916D3F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CD66E79" w14:textId="64ECC6F5" w:rsidTr="00315F21">
        <w:trPr>
          <w:trHeight w:val="42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AC99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70F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961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D1E1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Costi contabilizzati dei servizi erogati agli utenti, sia finali che intermedi e il relativo andamento nel tempo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C9E6D" w14:textId="1BCDC488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9984" w14:textId="3FF9522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FD0BF94" w14:textId="21A3481A" w:rsidTr="00315F21">
        <w:trPr>
          <w:trHeight w:val="5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FE9C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7AAA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Liste di attesa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E742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Liste di attesa 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A658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Criteri di for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mazione delle liste di attesa,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tempi di attesa previsti e tempi medi effettivi di attesa per ciascuna tipologia di prestazione erogata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C4FDD" w14:textId="5AD247BC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1DD8C" w14:textId="5016EAC3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56947F30" w14:textId="186CFE02" w:rsidTr="00315F21">
        <w:trPr>
          <w:trHeight w:val="157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78FD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527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Servizi in rete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8F8F" w14:textId="35336023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trike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Risultati delle indagini sulla soddisfazione da parte degli utenti rispetto alla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in rete e statistiche di utilizzo dei servizi in rete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33B16" w14:textId="5F2DFC8F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Risultati delle rilevazioni sulla soddisfazione da parte degli utenti rispetto alla qualit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servizi in rete resi all'utente, anche in termini di fruibilit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,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statistiche di utilizzo dei servizi in rete.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EA88A" w14:textId="1A391129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94468" w14:textId="1A540EF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Tutti i Responsabili di Settore per gli atti di propria competenza</w:t>
            </w:r>
          </w:p>
        </w:tc>
      </w:tr>
      <w:tr w:rsidR="00056EEE" w:rsidRPr="00283140" w14:paraId="7C56850E" w14:textId="03A20DAC" w:rsidTr="00315F21">
        <w:trPr>
          <w:trHeight w:val="105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321A" w14:textId="77777777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Pagamenti dell'amministrazione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C4DE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pagamenti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9555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pagamenti  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38F7B" w14:textId="77777777" w:rsidR="00056EEE" w:rsidRPr="00283140" w:rsidRDefault="00056EEE" w:rsidP="00056EE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sui propri pagamenti in relazione alla tipologia di spesa sostenuta, all'ambito temporale di riferimento e ai beneficiari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44F6" w14:textId="709BFF81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32253" w14:textId="15E31BB0" w:rsidR="00056EEE" w:rsidRPr="00283140" w:rsidRDefault="00056EEE" w:rsidP="00056EE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4022A122" w14:textId="5C78B5BF" w:rsidTr="00315F21">
        <w:trPr>
          <w:trHeight w:val="100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55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48ED7" w14:textId="41BCA21F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dei pagamenti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D029" w14:textId="46BEF159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Indicatore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9BFF" w14:textId="2716AF1C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dei tempi medi di pagamento relativi agli acquisti di beni, servizi, prestazioni professionali e forniture (indicatore annuale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5D14" w14:textId="0DCFADB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5A4C" w14:textId="7348647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5D84E67D" w14:textId="6951DD63" w:rsidTr="00315F21">
        <w:trPr>
          <w:trHeight w:val="41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592A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627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93F1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7639" w14:textId="76DB60D9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Indicatore trimestrale di tempestivit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pagamenti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0AF4" w14:textId="3B438718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71F9F" w14:textId="28A2776A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5D28B0A1" w14:textId="1A74C585" w:rsidTr="00315F21">
        <w:trPr>
          <w:trHeight w:val="10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3DEC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71E2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7409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debiti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554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Ammontare complessivo dei debiti e il numero delle imprese creditrici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A1F3" w14:textId="7BCBF339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A3FFC" w14:textId="5A3ECA1E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7754D35A" w14:textId="460550A8" w:rsidTr="00315F21">
        <w:trPr>
          <w:trHeight w:val="198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A05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537B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IBAN e pagamenti informatici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6D4F4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IBAN e pagamenti informatici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902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Nelle richieste di pagamento: i codici IBAN identificativi del conto di pagamento, ovvero di imputazione del versamento in Teso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reria,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tramite i quali i soggetti versanti possono effettuare i pagamenti mediante bonifico bancario o postale, ovvero gli identificativi del conto corrente postale sul quale i soggetti versanti possono effettuare i pagamenti mediante bollettino postale, nonchè i codici identificativi del pagamento da indicare obbligatoriamente per il versamento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9DC4A" w14:textId="35DCB6D8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1A04" w14:textId="6F5F3D0E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Settre economico - finanziario e tributi Alemanno Cosimo</w:t>
            </w:r>
          </w:p>
        </w:tc>
      </w:tr>
      <w:tr w:rsidR="00DC7D6F" w:rsidRPr="00283140" w14:paraId="61889CFD" w14:textId="3396F541" w:rsidTr="00315F21">
        <w:trPr>
          <w:trHeight w:val="1484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270C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Opere pubbliche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BADF" w14:textId="77777777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Nuclei di valutazione e verifica degli investimenti pubblici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3180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realtive ai nuclei di valutazione e verifica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degli investimenti pubblici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(art. 1, l. n. 144/1999)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CD3F" w14:textId="77777777" w:rsidR="00DC7D6F" w:rsidRPr="00283140" w:rsidRDefault="00DC7D6F" w:rsidP="00DC7D6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nuclei di valutazione e verifica degli investimenti pubblici, incluse le funzioni e i compiti specifici ad essi attribuiti, le procedure e i criteri di individuazione dei componenti e i loro nominativi (obbligo previsto per le amministrazioni centrali e regionali)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CA3E" w14:textId="56A6AC7D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845F" w14:textId="0E5E833F" w:rsidR="00DC7D6F" w:rsidRPr="00283140" w:rsidRDefault="00DC7D6F" w:rsidP="00DC7D6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B97E4D1" w14:textId="09220E7A" w:rsidTr="00315F21">
        <w:trPr>
          <w:trHeight w:val="118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8866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9FDF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7D10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92D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programmazione delle opere pubbliche (</w:t>
            </w:r>
            <w:r w:rsidRPr="0028314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link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alla sotto-sezione "bandi di gara e contratti").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A titolo esemplificativo: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Programma triennale dei lavori pubblici, nonchè i relativi aggiornamenti annuali, ai sensi art. 21 d.lgs. n 50/2016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Documento pluriennale di pianificazione ai sensi dell'art. 2 del d.lgs. n. 228/2011, (per i Ministeri)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65F9" w14:textId="787A109B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20940" w14:textId="7DDC0F4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B02F71D" w14:textId="4F79DF86" w:rsidTr="00315F21">
        <w:trPr>
          <w:trHeight w:val="69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D3D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5FA8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Tempi costi e indicatori di realizzazione delle opere pubbliche 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C3AF" w14:textId="77777777" w:rsidR="00A22442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Tempi, costi unitari e indicatori di realizzazione delle opere pubbliche in corso o completate.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  <w:p w14:paraId="3263DB6E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D00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tempi e agli indicatori di realizzazione delle opere pubbliche in corso o completate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21F7" w14:textId="7E440D0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FA83" w14:textId="13B5DDA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C59C7FD" w14:textId="1C173D79" w:rsidTr="00315F21">
        <w:trPr>
          <w:trHeight w:val="771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1370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8BE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6F5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69BA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relative ai costi unitari di realizzazione delle opere pubbliche in corso o completate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D2B9" w14:textId="43061EF9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E022E" w14:textId="5CDF0A3A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EB776E8" w14:textId="42C67388" w:rsidTr="00315F21">
        <w:trPr>
          <w:trHeight w:val="556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2B60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Pianificazione e governo del territorio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BC1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9CB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Pianificazione e governo del territorio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489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Atti di governo del territorio quali, tra gli altri, piani territoriali, piani di coordinamento, piani paesistici, 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strumenti urbanistici, generali e di attuazione, nonché le loro varianti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4A63" w14:textId="3FD8F148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lastRenderedPageBreak/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AF38F" w14:textId="0C43BA95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Pianificazione del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territorio Manca Mauro</w:t>
            </w:r>
          </w:p>
        </w:tc>
      </w:tr>
      <w:tr w:rsidR="00A22442" w:rsidRPr="00283140" w14:paraId="3443E4A6" w14:textId="206E95E9" w:rsidTr="00315F21">
        <w:trPr>
          <w:trHeight w:val="22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BE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ED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F427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915" w14:textId="192F14D3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premialit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edificatorie a fronte dell'impegno dei privati alla realizzazione di opere di urbanizzazione extra oneri o della cessione di aree o volumetrie per finalit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pubblico interesse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CE52" w14:textId="30B24074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C0C5" w14:textId="06974432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A22442" w:rsidRPr="00283140" w14:paraId="1DE74B24" w14:textId="52E51716" w:rsidTr="00315F21">
        <w:trPr>
          <w:trHeight w:val="9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8B5F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Informazioni ambientali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97E6" w14:textId="7777777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52D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ambientali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1D41" w14:textId="0636F1F1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Informazioni ambientali che le amministrazioni detengono ai fini delle proprie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istituzionali: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C0DB9" w14:textId="69B805D8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98CF" w14:textId="4BEE4BBF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341B45B7" w14:textId="39FA13AB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5F9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466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671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Stato dell'ambiente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F01B" w14:textId="7CE28D10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1) Stato degli elementi dell'ambiente, quali l'aria, l'atmosfera, l'acqua, il suolo, il territorio, i siti naturali, compresi gli igrotopi, le zone costiere e marine, la diversit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biologica ed i suoi elementi costitutivi, compresi gli organismi geneticamente modificati, e, inoltre, le interazioni tra questi elementi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D4275" w14:textId="10587ED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15220" w14:textId="2E06AF56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FC88A41" w14:textId="7E4868A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4B3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1AFC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0941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Fattori inquinanti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3E47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2) Fattori quali le sostanze, l'energia, il rumore, le radiazioni od i rifiuti, anche quelli radioattivi, le emissioni, gli scarichi ed altri rilasci nell'ambiente, che incidono o possono incidere sugli elementi dell'ambiente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B1FA" w14:textId="518136AE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65AC" w14:textId="651B9324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5FCA063" w14:textId="40C04855" w:rsidTr="00315F21">
        <w:trPr>
          <w:trHeight w:val="12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F8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9E1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202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incidenti sull'ambiente e relative analisi di impatto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3590" w14:textId="507EEDBD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3) Misure, anche amministrative, quali le politiche, le disposizioni legislative, i piani, i programmi, gli accordi ambientali e ogni altro atto, anche di natura amministrativa, nonché le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che incidono o possono incidere sugli elementi e sui fattori dell'ambiente ed analisi costi-benefìci ed altre analisi ed ipotesi economiche usate nell'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mbito delle stesse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BFA2" w14:textId="6DE8B56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BE58" w14:textId="1384FF47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7867CFC8" w14:textId="43CA0B2A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DD9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CBB6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DFEF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Misure a protezione dell'ambiente e relative analisi di impatto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A3C5" w14:textId="1E995F32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4) Misure o 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finalizzate a proteggere i suddetti elementi ed analisi costi-benefìci ed altre analisi ed ipotesi economiche usate nell'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mbito delle stesse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B580" w14:textId="7041F0D3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11E4" w14:textId="2CC0CB09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9F24256" w14:textId="5E8A242E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1528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6FC7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099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Relazioni sull'attuazione della legislazione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783E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5) Relazioni sull'attuazione della legislazione ambientale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C2CE" w14:textId="7B39DFD3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D612" w14:textId="764C8D65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18FF9444" w14:textId="731356D0" w:rsidTr="00315F21">
        <w:trPr>
          <w:trHeight w:val="177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AD7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82DB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DCCD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Stato della salute e della sicurezza umana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5E65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6) Stato della salute e della sicurezza umana, compresa la contaminazione della catena alimentare, le condizioni della vita umana, il paesaggio, i siti e gli edifici d'interesse culturale, per quanto influenzabili dallo stato degli elementi dell'ambiente, attraverso tali elementi, da qualsiasi fattore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10BD4" w14:textId="71D963AF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66784" w14:textId="3BD2247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A22442" w:rsidRPr="00283140" w14:paraId="41483F4A" w14:textId="52EE19D4" w:rsidTr="00315F21">
        <w:trPr>
          <w:trHeight w:val="900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BCC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3AD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9C42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sullo stato dell'ambiente del Ministero dell'Ambiente e della tutela del territorio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78B9" w14:textId="77777777" w:rsidR="00A22442" w:rsidRPr="00283140" w:rsidRDefault="00A22442" w:rsidP="00A2244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Relazione sullo stato dell'ambiente redatta dal Ministero dell'Ambiente e della tutela del territorio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4EDD" w14:textId="07CEA941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1C2EB" w14:textId="1E3FCDED" w:rsidR="00A22442" w:rsidRPr="00283140" w:rsidRDefault="00A22442" w:rsidP="00A224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Lavori pubblici e ambiente Anglano Antonio</w:t>
            </w:r>
          </w:p>
        </w:tc>
      </w:tr>
      <w:tr w:rsidR="00CB712F" w:rsidRPr="00283140" w14:paraId="15212126" w14:textId="287F703D" w:rsidTr="00315F21">
        <w:trPr>
          <w:trHeight w:val="12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CCE8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Interventi straordinari e di emergenza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9DA6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463C3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Interventi straordinari e di emergenza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(da pubblicare in tabelle)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093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Provvedimenti adottati concernenti gli interventi straordinari e di emergenza che comportano deroghe alla legislazione vigente, con l'indicazione espressa delle norme di legge eventualmente derogate e dei motivi della deroga, nonché con l'indicazione di eventuali atti amministrativi o giurisdizionali intervenuti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EAA9" w14:textId="7E500CA8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96D9" w14:textId="5E6E3C7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5C0014C0" w14:textId="2404CFA3" w:rsidTr="00315F21">
        <w:trPr>
          <w:trHeight w:val="565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7AC8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2B8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D95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9D36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Termini temporali eventualmente fissati per l'esercizio dei poteri di adozione dei provvedimenti straordinari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27F1" w14:textId="23CEEFC5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E5AA8" w14:textId="54D11BA0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37B43571" w14:textId="4108D2F2" w:rsidTr="00315F21">
        <w:trPr>
          <w:trHeight w:val="50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FF8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1949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812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AAAF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Costo previsto degli interventi e costo effettivo sostenuto dall'amministrazione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DE7D8" w14:textId="751DB8C4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167AF" w14:textId="104629C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Pianificazione del territorio Manca Mauro</w:t>
            </w:r>
          </w:p>
        </w:tc>
      </w:tr>
      <w:tr w:rsidR="00CB712F" w:rsidRPr="00283140" w14:paraId="45EDEB47" w14:textId="074348EB" w:rsidTr="00315F21">
        <w:trPr>
          <w:trHeight w:val="728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0014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Altri contenuti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B271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Prevenzione della Corruzione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27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E880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Piano triennale per la prevenzione della corruzione e della trasparenza e suoi allegati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35057" w14:textId="43C081EB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1685" w14:textId="2E370202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09EB9317" w14:textId="30D9BA2B" w:rsidTr="00315F21">
        <w:trPr>
          <w:trHeight w:val="558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DC2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C54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398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Responsabile della prevenzione della corruzione e della trasparenza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90B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Responsabile della prevenzione della corruzione e della trasparenza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09D9E" w14:textId="7CDFF3DA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D2E6" w14:textId="369AF77E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CB712F" w:rsidRPr="00283140" w14:paraId="6399807C" w14:textId="2BF27BC7" w:rsidTr="00315F21">
        <w:trPr>
          <w:trHeight w:val="672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80EB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8D9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9385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Relazione del responsabile della prevenzione della corruzione e della trasparenza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37EC" w14:textId="14891B28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Relazione del responsabile della prevenzione della corruzione recante i risultati dell'attivit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svolta (entro il 15 dicembre di ogni anno)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3412" w14:textId="72157C0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39F1" w14:textId="3D432D65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22DE8ED5" w14:textId="15529251" w:rsidTr="00315F21">
        <w:trPr>
          <w:trHeight w:val="534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0F1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548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F53A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Atti di accertamento delle violazioni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6BB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Atti di accertamento delle violazioni delle disposizioni di cui al d.lgs. n. 39/2013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032EE" w14:textId="55315F6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3F702" w14:textId="6226830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43CC48D6" w14:textId="47E7C970" w:rsidTr="00315F21">
        <w:trPr>
          <w:trHeight w:val="1500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A47F6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Altri contenuti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8641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Accesso civico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03F94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Accesso civico "semplice"concernente dati, documenti e informazioni soggetti a pubblicazione obbligatoria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41995" w14:textId="3676E8C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Nome del Responsabile della prevenzione della corruzione e della trasparenza cui è presentata la richiesta di accesso civico,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l'esercizio di tale diritto, con indicazione dei recapiti telefonici e delle caselle di posta elettronica istituzionale e nome del titolare del potere sostitutivo, attivabile nei casi di ritardo o mancata risposta,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5D0A" w14:textId="7A7CB638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B2FE" w14:textId="1D67820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2040F11E" w14:textId="680A83ED" w:rsidTr="00315F21">
        <w:trPr>
          <w:trHeight w:val="131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B7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9AC4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62F9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Accesso civico "generalizzato" concernente dati e documenti ulteriori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627F" w14:textId="71012D94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Nomi Uffici competenti cui è presentata la richiesta di accesso civico, nonchè modalit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per l'esercizio di tale diritto, con indicazione dei recapiti telefonici e delle caselle di posta elettronica istituzionale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8480C" w14:textId="26F3E770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40A23" w14:textId="7602838F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61005AE9" w14:textId="5CB5E842" w:rsidTr="00315F21">
        <w:trPr>
          <w:trHeight w:val="113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001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BAD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857D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Registro degli accessi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FFE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Elenco delle richieste di accesso (atti, civico e generalizzato) con indicazione dell'oggetto e della data della richiesta nonché del relativo esito con la data della decisione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BA61D" w14:textId="597DF6EA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C1C72" w14:textId="5076537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5A41019E" w14:textId="04FC0D8C" w:rsidTr="00315F21">
        <w:trPr>
          <w:trHeight w:val="1415"/>
        </w:trPr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7535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66EB" w14:textId="56321ED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Accessibilit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e Catalogo dei dati, metadati e banche dati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F1893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Catalogo dei dati, metadati e delle banche dati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A0B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Catalogo dei dati, dei metadati definitivi e delle relative banche dati in possesso delle amministrazioni, da pubblicare anche tramite link al Repertorio nazionale dei dati territoriali (www.rndt.gov.it), al catalogo dei dati della PA e delle banche dati www.dati.gov.it e e http://basidati.agid.gov.it/catalogo gestiti da AGID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2443" w14:textId="666DAC23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5F3" w14:textId="1871B0BB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53CA55B5" w14:textId="260E3DEB" w:rsidTr="00315F21">
        <w:trPr>
          <w:trHeight w:val="883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FE17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7D38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6EC0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794E" w14:textId="5E4D9533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Regolamenti che disciplinano l'esercizio della facolt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accesso telematico e il riutilizzo dei dati, fatti salvi i dati presenti in Anagrafe tributaria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7458" w14:textId="5C95ACA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A36C4" w14:textId="750C8D41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 xml:space="preserve">Responsabile del Settore Affari generali e servizi </w:t>
            </w:r>
            <w:r w:rsidRPr="00596D3F">
              <w:rPr>
                <w:rFonts w:cs="Times New Roman"/>
                <w:sz w:val="20"/>
                <w:szCs w:val="20"/>
              </w:rPr>
              <w:lastRenderedPageBreak/>
              <w:t>demografici Miglietta Antonio</w:t>
            </w:r>
          </w:p>
        </w:tc>
      </w:tr>
      <w:tr w:rsidR="00CB712F" w:rsidRPr="00283140" w14:paraId="4F2071F6" w14:textId="04C3C13E" w:rsidTr="00315F21">
        <w:trPr>
          <w:trHeight w:val="1689"/>
        </w:trPr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DB0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0A1C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1DC" w14:textId="7AC6B853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Obiettiv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 di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(da pubblicare secondo le indicazioni contenute nella circolare dell'Agenzia per l'Italia digitale n. 1/2016 e s.m.i.)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D8E1" w14:textId="1BB1956F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Obiettivi di accessibilit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dei soggetti disabili agli strumenti informatici per l'anno corrente (entro il 31 marzo di ogni anno) e lo stato di attuazione del "piano per l'utilizzo del telelavoro" nella propria organizzazione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7EF33" w14:textId="7D93DE9C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184D" w14:textId="2CD00B5F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0F7F31FB" w14:textId="77862553" w:rsidTr="00315F21">
        <w:trPr>
          <w:trHeight w:val="133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BCB7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83DC" w14:textId="56C8E6A6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Azioni di sensibilizzazione e rapporti con la societ</w:t>
            </w:r>
            <w:r w:rsidR="008921D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civile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245C" w14:textId="21E1DA1F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Azioni di sensibilizzazione e rapporti con la societ</w:t>
            </w:r>
            <w:r w:rsidR="008921D0">
              <w:rPr>
                <w:rFonts w:ascii="Times New Roman" w:eastAsia="Times New Roman" w:hAnsi="Times New Roman" w:cs="Times New Roman"/>
                <w:sz w:val="22"/>
                <w:szCs w:val="22"/>
              </w:rPr>
              <w:t>a'</w:t>
            </w: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civile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B012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Protocolli d'intesa - Progetti di gemellaggio amministrativo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C636E" w14:textId="4451095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DBCF" w14:textId="73E1040E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  <w:tr w:rsidR="00CB712F" w:rsidRPr="00283140" w14:paraId="2BA8EAC1" w14:textId="35C77B60" w:rsidTr="00315F21">
        <w:trPr>
          <w:trHeight w:val="1678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1472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Altri contenuti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1DFA" w14:textId="77777777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Dati ulteriori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4EF5" w14:textId="77777777" w:rsidR="00CB712F" w:rsidRPr="00283140" w:rsidRDefault="00CB712F" w:rsidP="00CB712F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ulteriori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0A49" w14:textId="77777777" w:rsidR="00CB712F" w:rsidRPr="00283140" w:rsidRDefault="00CB712F" w:rsidP="00CB712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83140">
              <w:rPr>
                <w:rFonts w:ascii="Times New Roman" w:eastAsia="Times New Roman" w:hAnsi="Times New Roman" w:cs="Times New Roman"/>
                <w:sz w:val="22"/>
                <w:szCs w:val="22"/>
              </w:rPr>
              <w:t>Dati ulteriori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460F8" w14:textId="1A659409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4F05C" w14:textId="45ECD5FD" w:rsidR="00CB712F" w:rsidRPr="00283140" w:rsidRDefault="00CB712F" w:rsidP="00CB712F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96D3F">
              <w:rPr>
                <w:rFonts w:cs="Times New Roman"/>
                <w:sz w:val="20"/>
                <w:szCs w:val="20"/>
              </w:rPr>
              <w:t>Responsabile del Settore Affari generali e servizi demografici Miglietta Antonio</w:t>
            </w:r>
          </w:p>
        </w:tc>
      </w:tr>
    </w:tbl>
    <w:p w14:paraId="4919FD78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p w14:paraId="051DBE49" w14:textId="77777777" w:rsidR="00EF3923" w:rsidRDefault="00EF3923" w:rsidP="00450214">
      <w:pPr>
        <w:jc w:val="both"/>
        <w:rPr>
          <w:rFonts w:ascii="Garamond" w:eastAsia="Times New Roman" w:hAnsi="Garamond"/>
        </w:rPr>
      </w:pPr>
    </w:p>
    <w:p w14:paraId="54B1FD21" w14:textId="77777777" w:rsidR="00F95F00" w:rsidRDefault="00F95F00" w:rsidP="00450214">
      <w:pPr>
        <w:jc w:val="both"/>
        <w:rPr>
          <w:rFonts w:ascii="Garamond" w:eastAsia="Times New Roman" w:hAnsi="Garamond"/>
        </w:rPr>
      </w:pPr>
    </w:p>
    <w:sectPr w:rsidR="00F95F00" w:rsidSect="005B118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3A5" w14:textId="77777777" w:rsidR="000D1B8F" w:rsidRDefault="000D1B8F" w:rsidP="0027785C">
      <w:r>
        <w:separator/>
      </w:r>
    </w:p>
  </w:endnote>
  <w:endnote w:type="continuationSeparator" w:id="0">
    <w:p w14:paraId="11C2CD2A" w14:textId="77777777" w:rsidR="000D1B8F" w:rsidRDefault="000D1B8F" w:rsidP="0027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912E" w14:textId="77777777" w:rsidR="00A22442" w:rsidRDefault="00A22442" w:rsidP="005E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2174F5" w14:textId="77777777" w:rsidR="00A22442" w:rsidRDefault="00A22442" w:rsidP="002778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634E" w14:textId="77777777" w:rsidR="00A22442" w:rsidRDefault="00A22442" w:rsidP="005E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712F">
      <w:rPr>
        <w:rStyle w:val="Numeropagina"/>
        <w:noProof/>
      </w:rPr>
      <w:t>24</w:t>
    </w:r>
    <w:r>
      <w:rPr>
        <w:rStyle w:val="Numeropagina"/>
      </w:rPr>
      <w:fldChar w:fldCharType="end"/>
    </w:r>
  </w:p>
  <w:p w14:paraId="7C311E82" w14:textId="77777777" w:rsidR="00A22442" w:rsidRDefault="00A22442" w:rsidP="002778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501" w14:textId="77777777" w:rsidR="000D1B8F" w:rsidRDefault="000D1B8F" w:rsidP="0027785C">
      <w:r>
        <w:separator/>
      </w:r>
    </w:p>
  </w:footnote>
  <w:footnote w:type="continuationSeparator" w:id="0">
    <w:p w14:paraId="24031203" w14:textId="77777777" w:rsidR="000D1B8F" w:rsidRDefault="000D1B8F" w:rsidP="0027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E21"/>
    <w:multiLevelType w:val="hybridMultilevel"/>
    <w:tmpl w:val="1E04D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B3"/>
    <w:rsid w:val="00000CA5"/>
    <w:rsid w:val="00004F0F"/>
    <w:rsid w:val="0001616F"/>
    <w:rsid w:val="00056EEE"/>
    <w:rsid w:val="000644F2"/>
    <w:rsid w:val="00075614"/>
    <w:rsid w:val="000913E3"/>
    <w:rsid w:val="00095A92"/>
    <w:rsid w:val="000B1338"/>
    <w:rsid w:val="000C49F2"/>
    <w:rsid w:val="000D1B8F"/>
    <w:rsid w:val="001107DE"/>
    <w:rsid w:val="00135A61"/>
    <w:rsid w:val="001B5025"/>
    <w:rsid w:val="00214460"/>
    <w:rsid w:val="002306B3"/>
    <w:rsid w:val="0027785C"/>
    <w:rsid w:val="002B3F37"/>
    <w:rsid w:val="002B4A4C"/>
    <w:rsid w:val="002C1FD1"/>
    <w:rsid w:val="002C221B"/>
    <w:rsid w:val="002C5D2F"/>
    <w:rsid w:val="003019D7"/>
    <w:rsid w:val="00315F21"/>
    <w:rsid w:val="00383CC8"/>
    <w:rsid w:val="003B22E5"/>
    <w:rsid w:val="003C209A"/>
    <w:rsid w:val="003D4522"/>
    <w:rsid w:val="00426A3C"/>
    <w:rsid w:val="00450214"/>
    <w:rsid w:val="00455F01"/>
    <w:rsid w:val="004903F9"/>
    <w:rsid w:val="00493E3C"/>
    <w:rsid w:val="004A4A3C"/>
    <w:rsid w:val="004C1701"/>
    <w:rsid w:val="004D2251"/>
    <w:rsid w:val="004E763A"/>
    <w:rsid w:val="00503EAB"/>
    <w:rsid w:val="00537213"/>
    <w:rsid w:val="00586C19"/>
    <w:rsid w:val="00596D3F"/>
    <w:rsid w:val="005B1182"/>
    <w:rsid w:val="005C6F9A"/>
    <w:rsid w:val="005E1326"/>
    <w:rsid w:val="00604A34"/>
    <w:rsid w:val="006C3336"/>
    <w:rsid w:val="007022DF"/>
    <w:rsid w:val="00707A65"/>
    <w:rsid w:val="00715557"/>
    <w:rsid w:val="00737983"/>
    <w:rsid w:val="007567A2"/>
    <w:rsid w:val="007940B8"/>
    <w:rsid w:val="007A123E"/>
    <w:rsid w:val="007B17E6"/>
    <w:rsid w:val="007F2347"/>
    <w:rsid w:val="007F63CB"/>
    <w:rsid w:val="00822B30"/>
    <w:rsid w:val="0083558F"/>
    <w:rsid w:val="00852E07"/>
    <w:rsid w:val="00871113"/>
    <w:rsid w:val="008921D0"/>
    <w:rsid w:val="00893813"/>
    <w:rsid w:val="008969C8"/>
    <w:rsid w:val="008B0B75"/>
    <w:rsid w:val="008B22E4"/>
    <w:rsid w:val="008B6410"/>
    <w:rsid w:val="009172C2"/>
    <w:rsid w:val="00952DBF"/>
    <w:rsid w:val="00993055"/>
    <w:rsid w:val="009A4B77"/>
    <w:rsid w:val="00A22442"/>
    <w:rsid w:val="00A25FDF"/>
    <w:rsid w:val="00AD1D3D"/>
    <w:rsid w:val="00AD3875"/>
    <w:rsid w:val="00B0153A"/>
    <w:rsid w:val="00B2244C"/>
    <w:rsid w:val="00B4242D"/>
    <w:rsid w:val="00B77F8F"/>
    <w:rsid w:val="00BB4D78"/>
    <w:rsid w:val="00BB6B96"/>
    <w:rsid w:val="00BC0A05"/>
    <w:rsid w:val="00BE387A"/>
    <w:rsid w:val="00C10860"/>
    <w:rsid w:val="00C24051"/>
    <w:rsid w:val="00C72037"/>
    <w:rsid w:val="00CA7C58"/>
    <w:rsid w:val="00CB712F"/>
    <w:rsid w:val="00D16F79"/>
    <w:rsid w:val="00D70F6F"/>
    <w:rsid w:val="00D80DA5"/>
    <w:rsid w:val="00D92889"/>
    <w:rsid w:val="00DC13EE"/>
    <w:rsid w:val="00DC7D6F"/>
    <w:rsid w:val="00E3734D"/>
    <w:rsid w:val="00E874B4"/>
    <w:rsid w:val="00E938D0"/>
    <w:rsid w:val="00EA6FFA"/>
    <w:rsid w:val="00EB7AD5"/>
    <w:rsid w:val="00EB7E74"/>
    <w:rsid w:val="00EC4358"/>
    <w:rsid w:val="00ED0358"/>
    <w:rsid w:val="00EF3923"/>
    <w:rsid w:val="00F11B52"/>
    <w:rsid w:val="00F908C1"/>
    <w:rsid w:val="00F95F00"/>
    <w:rsid w:val="00FE5052"/>
    <w:rsid w:val="00FF0CEE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BD76F"/>
  <w14:defaultImageDpi w14:val="300"/>
  <w15:docId w15:val="{94A7FA38-C5CF-4BAF-BE77-73E65C9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3">
    <w:name w:val="toc 3"/>
    <w:basedOn w:val="Normale"/>
    <w:next w:val="Normale"/>
    <w:autoRedefine/>
    <w:uiPriority w:val="39"/>
    <w:unhideWhenUsed/>
    <w:qFormat/>
    <w:rsid w:val="00DC13EE"/>
    <w:pPr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mbria" w:eastAsia="Cambria" w:hAnsi="Cambria" w:cs="Cambria"/>
      <w:color w:val="000000"/>
      <w:u w:color="000000"/>
      <w:bdr w:val="nil"/>
    </w:rPr>
  </w:style>
  <w:style w:type="paragraph" w:styleId="Paragrafoelenco">
    <w:name w:val="List Paragraph"/>
    <w:basedOn w:val="Normale"/>
    <w:uiPriority w:val="1"/>
    <w:qFormat/>
    <w:rsid w:val="002306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3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77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85C"/>
  </w:style>
  <w:style w:type="character" w:styleId="Numeropagina">
    <w:name w:val="page number"/>
    <w:basedOn w:val="Carpredefinitoparagrafo"/>
    <w:uiPriority w:val="99"/>
    <w:semiHidden/>
    <w:unhideWhenUsed/>
    <w:rsid w:val="0027785C"/>
  </w:style>
  <w:style w:type="character" w:styleId="Collegamentoipertestuale">
    <w:name w:val="Hyperlink"/>
    <w:basedOn w:val="Carpredefinitoparagrafo"/>
    <w:uiPriority w:val="99"/>
    <w:semiHidden/>
    <w:unhideWhenUsed/>
    <w:rsid w:val="004903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3F9"/>
    <w:rPr>
      <w:color w:val="800080"/>
      <w:u w:val="single"/>
    </w:rPr>
  </w:style>
  <w:style w:type="paragraph" w:customStyle="1" w:styleId="font5">
    <w:name w:val="font5"/>
    <w:basedOn w:val="Normale"/>
    <w:rsid w:val="004903F9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7">
    <w:name w:val="font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customStyle="1" w:styleId="font8">
    <w:name w:val="font8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paragraph" w:customStyle="1" w:styleId="font9">
    <w:name w:val="font9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font10">
    <w:name w:val="font10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font11">
    <w:name w:val="font11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12">
    <w:name w:val="font12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  <w:u w:val="single"/>
    </w:rPr>
  </w:style>
  <w:style w:type="paragraph" w:customStyle="1" w:styleId="font13">
    <w:name w:val="font13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u w:val="single"/>
    </w:rPr>
  </w:style>
  <w:style w:type="paragraph" w:customStyle="1" w:styleId="font14">
    <w:name w:val="font14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font15">
    <w:name w:val="font15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font16">
    <w:name w:val="font16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double"/>
    </w:rPr>
  </w:style>
  <w:style w:type="paragraph" w:customStyle="1" w:styleId="xl65">
    <w:name w:val="xl65"/>
    <w:basedOn w:val="Normale"/>
    <w:rsid w:val="004903F9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Normale"/>
    <w:rsid w:val="004903F9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Normale"/>
    <w:rsid w:val="004903F9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Normale"/>
    <w:rsid w:val="004903F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16"/>
      <w:szCs w:val="16"/>
    </w:rPr>
  </w:style>
  <w:style w:type="paragraph" w:customStyle="1" w:styleId="xl79">
    <w:name w:val="xl7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e"/>
    <w:rsid w:val="004903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Normale"/>
    <w:rsid w:val="004903F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Normale"/>
    <w:rsid w:val="004903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Normale"/>
    <w:rsid w:val="004903F9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e"/>
    <w:rsid w:val="0049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e"/>
    <w:rsid w:val="004903F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e"/>
    <w:rsid w:val="004903F9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Normale"/>
    <w:rsid w:val="0083558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e"/>
    <w:rsid w:val="0083558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e"/>
    <w:rsid w:val="0083558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D5"/>
    <w:rPr>
      <w:rFonts w:ascii="Segoe UI" w:hAnsi="Segoe UI" w:cs="Segoe UI"/>
      <w:sz w:val="18"/>
      <w:szCs w:val="18"/>
    </w:rPr>
  </w:style>
  <w:style w:type="paragraph" w:customStyle="1" w:styleId="xl95">
    <w:name w:val="xl95"/>
    <w:basedOn w:val="Normale"/>
    <w:rsid w:val="00F95F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e"/>
    <w:rsid w:val="00F95F00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14274</Words>
  <Characters>81362</Characters>
  <Application>Microsoft Office Word</Application>
  <DocSecurity>0</DocSecurity>
  <Lines>678</Lines>
  <Paragraphs>190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NCPG</Company>
  <LinksUpToDate>false</LinksUpToDate>
  <CharactersWithSpaces>95446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Cora</dc:creator>
  <cp:keywords/>
  <dc:description/>
  <cp:lastModifiedBy>segretario</cp:lastModifiedBy>
  <cp:revision>2</cp:revision>
  <dcterms:created xsi:type="dcterms:W3CDTF">2022-04-28T10:00:00Z</dcterms:created>
  <dcterms:modified xsi:type="dcterms:W3CDTF">2022-04-28T10:00:00Z</dcterms:modified>
</cp:coreProperties>
</file>