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0A" w:rsidRPr="00EF555F" w:rsidRDefault="00512A0A" w:rsidP="00E453D8">
      <w:pPr>
        <w:autoSpaceDE w:val="0"/>
        <w:autoSpaceDN w:val="0"/>
        <w:adjustRightInd w:val="0"/>
        <w:jc w:val="right"/>
        <w:rPr>
          <w:i/>
          <w:iCs/>
          <w:color w:val="231F20"/>
          <w:sz w:val="19"/>
          <w:szCs w:val="19"/>
        </w:rPr>
      </w:pPr>
      <w:r w:rsidRPr="00EF555F">
        <w:rPr>
          <w:color w:val="231F20"/>
          <w:sz w:val="19"/>
          <w:szCs w:val="19"/>
        </w:rPr>
        <w:t xml:space="preserve">Modello n. 5 </w:t>
      </w:r>
      <w:r>
        <w:rPr>
          <w:color w:val="231F20"/>
          <w:sz w:val="19"/>
          <w:szCs w:val="19"/>
        </w:rPr>
        <w:t>–</w:t>
      </w:r>
      <w:r w:rsidRPr="00EF555F">
        <w:rPr>
          <w:i/>
          <w:iCs/>
          <w:color w:val="231F20"/>
          <w:sz w:val="19"/>
          <w:szCs w:val="19"/>
        </w:rPr>
        <w:t>AR</w:t>
      </w:r>
      <w:r>
        <w:rPr>
          <w:i/>
          <w:iCs/>
          <w:color w:val="231F20"/>
          <w:sz w:val="19"/>
          <w:szCs w:val="19"/>
        </w:rPr>
        <w:t>-Puglia</w:t>
      </w:r>
    </w:p>
    <w:p w:rsidR="00512A0A" w:rsidRPr="00EF555F" w:rsidRDefault="00512A0A" w:rsidP="00E453D8">
      <w:pPr>
        <w:autoSpaceDE w:val="0"/>
        <w:autoSpaceDN w:val="0"/>
        <w:adjustRightInd w:val="0"/>
        <w:jc w:val="right"/>
        <w:rPr>
          <w:b/>
          <w:bCs/>
          <w:color w:val="000000"/>
          <w:sz w:val="48"/>
          <w:szCs w:val="48"/>
        </w:rPr>
      </w:pPr>
    </w:p>
    <w:p w:rsidR="00512A0A" w:rsidRDefault="00512A0A" w:rsidP="00C331A1">
      <w:pPr>
        <w:autoSpaceDE w:val="0"/>
        <w:autoSpaceDN w:val="0"/>
        <w:adjustRightInd w:val="0"/>
        <w:jc w:val="center"/>
        <w:rPr>
          <w:b/>
          <w:bCs/>
          <w:color w:val="231F20"/>
          <w:sz w:val="27"/>
          <w:szCs w:val="27"/>
        </w:rPr>
      </w:pPr>
      <w:r w:rsidRPr="00EF555F">
        <w:rPr>
          <w:b/>
          <w:bCs/>
          <w:color w:val="231F20"/>
          <w:sz w:val="27"/>
          <w:szCs w:val="27"/>
        </w:rPr>
        <w:t>ELEZIONE DEL PRESIDENTE DELLA GIUNTA REGIONALE E DEL CONSIGLIO REGIONALE</w:t>
      </w:r>
    </w:p>
    <w:p w:rsidR="00512A0A" w:rsidRPr="00EF555F" w:rsidRDefault="00512A0A" w:rsidP="00C331A1">
      <w:pPr>
        <w:autoSpaceDE w:val="0"/>
        <w:autoSpaceDN w:val="0"/>
        <w:adjustRightInd w:val="0"/>
        <w:jc w:val="center"/>
        <w:rPr>
          <w:b/>
          <w:bCs/>
          <w:color w:val="231F20"/>
          <w:sz w:val="27"/>
          <w:szCs w:val="27"/>
        </w:rPr>
      </w:pPr>
      <w:r w:rsidRPr="000838F6">
        <w:rPr>
          <w:b/>
          <w:bCs/>
          <w:color w:val="231F20"/>
          <w:sz w:val="27"/>
          <w:szCs w:val="27"/>
        </w:rPr>
        <w:t>DELLA PUGLIA</w:t>
      </w:r>
      <w:r>
        <w:rPr>
          <w:b/>
          <w:bCs/>
          <w:color w:val="231F20"/>
          <w:sz w:val="27"/>
          <w:szCs w:val="27"/>
        </w:rPr>
        <w:t xml:space="preserve"> </w:t>
      </w:r>
    </w:p>
    <w:p w:rsidR="00512A0A" w:rsidRPr="00EF555F" w:rsidRDefault="00512A0A" w:rsidP="00C331A1">
      <w:pPr>
        <w:autoSpaceDE w:val="0"/>
        <w:autoSpaceDN w:val="0"/>
        <w:adjustRightInd w:val="0"/>
        <w:jc w:val="center"/>
        <w:rPr>
          <w:b/>
          <w:bCs/>
          <w:color w:val="231F20"/>
          <w:sz w:val="27"/>
          <w:szCs w:val="27"/>
        </w:rPr>
      </w:pPr>
      <w:r w:rsidRPr="00EF555F">
        <w:rPr>
          <w:b/>
          <w:bCs/>
          <w:color w:val="231F20"/>
          <w:sz w:val="27"/>
          <w:szCs w:val="27"/>
        </w:rPr>
        <w:t>ED ELEZIONE DIRETTA DEL SINDACO E DEL CONSIGLIO COMUNALE</w:t>
      </w:r>
    </w:p>
    <w:p w:rsidR="00512A0A" w:rsidRPr="00EF555F" w:rsidRDefault="00512A0A" w:rsidP="00C331A1">
      <w:pPr>
        <w:autoSpaceDE w:val="0"/>
        <w:autoSpaceDN w:val="0"/>
        <w:adjustRightInd w:val="0"/>
        <w:jc w:val="center"/>
        <w:rPr>
          <w:b/>
          <w:bCs/>
          <w:color w:val="231F20"/>
          <w:sz w:val="27"/>
          <w:szCs w:val="27"/>
        </w:rPr>
      </w:pPr>
      <w:r w:rsidRPr="00EF555F">
        <w:rPr>
          <w:b/>
          <w:bCs/>
          <w:color w:val="231F20"/>
          <w:sz w:val="27"/>
          <w:szCs w:val="27"/>
        </w:rPr>
        <w:t xml:space="preserve">DI DOMENICA </w:t>
      </w:r>
      <w:r>
        <w:rPr>
          <w:b/>
          <w:bCs/>
          <w:color w:val="231F20"/>
          <w:sz w:val="27"/>
          <w:szCs w:val="27"/>
        </w:rPr>
        <w:t xml:space="preserve">31 MAGGIO </w:t>
      </w:r>
      <w:r w:rsidRPr="00EF555F">
        <w:rPr>
          <w:b/>
          <w:bCs/>
          <w:color w:val="231F20"/>
          <w:sz w:val="27"/>
          <w:szCs w:val="27"/>
        </w:rPr>
        <w:t>20</w:t>
      </w:r>
      <w:r>
        <w:rPr>
          <w:b/>
          <w:bCs/>
          <w:color w:val="231F20"/>
          <w:sz w:val="27"/>
          <w:szCs w:val="27"/>
        </w:rPr>
        <w:t>15</w:t>
      </w:r>
    </w:p>
    <w:p w:rsidR="00512A0A" w:rsidRPr="00D10B07" w:rsidRDefault="00512A0A" w:rsidP="00C331A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512A0A" w:rsidRPr="00EF555F" w:rsidRDefault="00512A0A" w:rsidP="00C331A1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  <w:r w:rsidRPr="00EF555F">
        <w:rPr>
          <w:b/>
          <w:bCs/>
          <w:color w:val="000000"/>
          <w:sz w:val="48"/>
          <w:szCs w:val="48"/>
        </w:rPr>
        <w:t>CONVOCAZIONE DEI COMIZI ELETTORALI</w:t>
      </w:r>
    </w:p>
    <w:p w:rsidR="00512A0A" w:rsidRPr="00D10B07" w:rsidRDefault="00512A0A" w:rsidP="00C331A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512A0A" w:rsidRPr="00EF555F" w:rsidRDefault="00512A0A" w:rsidP="00C331A1">
      <w:pPr>
        <w:autoSpaceDE w:val="0"/>
        <w:autoSpaceDN w:val="0"/>
        <w:adjustRightInd w:val="0"/>
        <w:jc w:val="center"/>
        <w:rPr>
          <w:i/>
          <w:iCs/>
          <w:color w:val="231F20"/>
          <w:sz w:val="27"/>
          <w:szCs w:val="27"/>
        </w:rPr>
      </w:pPr>
      <w:r w:rsidRPr="00EF555F">
        <w:rPr>
          <w:i/>
          <w:iCs/>
          <w:color w:val="231F20"/>
          <w:sz w:val="27"/>
          <w:szCs w:val="27"/>
        </w:rPr>
        <w:t xml:space="preserve">Comune di </w:t>
      </w:r>
      <w:r>
        <w:rPr>
          <w:i/>
          <w:iCs/>
          <w:color w:val="231F20"/>
          <w:sz w:val="27"/>
          <w:szCs w:val="27"/>
        </w:rPr>
        <w:t>Veglie</w:t>
      </w:r>
    </w:p>
    <w:p w:rsidR="00512A0A" w:rsidRPr="00EF555F" w:rsidRDefault="00512A0A" w:rsidP="00C331A1">
      <w:pPr>
        <w:autoSpaceDE w:val="0"/>
        <w:autoSpaceDN w:val="0"/>
        <w:adjustRightInd w:val="0"/>
        <w:jc w:val="center"/>
        <w:rPr>
          <w:i/>
          <w:iCs/>
          <w:color w:val="231F20"/>
          <w:sz w:val="27"/>
          <w:szCs w:val="27"/>
        </w:rPr>
      </w:pPr>
    </w:p>
    <w:p w:rsidR="00512A0A" w:rsidRPr="00EF555F" w:rsidRDefault="00512A0A" w:rsidP="00C331A1">
      <w:pPr>
        <w:autoSpaceDE w:val="0"/>
        <w:autoSpaceDN w:val="0"/>
        <w:adjustRightInd w:val="0"/>
        <w:jc w:val="center"/>
        <w:rPr>
          <w:color w:val="231F20"/>
          <w:sz w:val="23"/>
          <w:szCs w:val="23"/>
        </w:rPr>
      </w:pPr>
      <w:r w:rsidRPr="00EF555F">
        <w:rPr>
          <w:color w:val="231F20"/>
          <w:sz w:val="23"/>
          <w:szCs w:val="23"/>
        </w:rPr>
        <w:t xml:space="preserve">IL </w:t>
      </w:r>
      <w:r>
        <w:rPr>
          <w:color w:val="231F20"/>
          <w:sz w:val="23"/>
          <w:szCs w:val="23"/>
        </w:rPr>
        <w:t>COMMISSARIO STRAORDINARIO</w:t>
      </w:r>
    </w:p>
    <w:p w:rsidR="00512A0A" w:rsidRPr="00EF555F" w:rsidRDefault="00512A0A" w:rsidP="00C331A1">
      <w:pPr>
        <w:autoSpaceDE w:val="0"/>
        <w:autoSpaceDN w:val="0"/>
        <w:adjustRightInd w:val="0"/>
        <w:jc w:val="center"/>
        <w:rPr>
          <w:color w:val="231F20"/>
          <w:sz w:val="23"/>
          <w:szCs w:val="23"/>
        </w:rPr>
      </w:pPr>
    </w:p>
    <w:p w:rsidR="00512A0A" w:rsidRDefault="00512A0A" w:rsidP="00A07059">
      <w:pPr>
        <w:autoSpaceDE w:val="0"/>
        <w:autoSpaceDN w:val="0"/>
        <w:adjustRightInd w:val="0"/>
        <w:spacing w:before="120"/>
        <w:ind w:firstLine="709"/>
        <w:jc w:val="both"/>
        <w:rPr>
          <w:color w:val="231F20"/>
        </w:rPr>
      </w:pPr>
      <w:r>
        <w:rPr>
          <w:color w:val="231F20"/>
        </w:rPr>
        <w:t>Vista la legge regionale 28 gennaio 2005, n. 2, e successive modificazioni,  recante norme per l’elezione del Consiglio regionale e del Presidente della Giunta regionale;</w:t>
      </w:r>
    </w:p>
    <w:p w:rsidR="00512A0A" w:rsidRPr="00106229" w:rsidRDefault="00512A0A" w:rsidP="00A07059">
      <w:pPr>
        <w:autoSpaceDE w:val="0"/>
        <w:autoSpaceDN w:val="0"/>
        <w:adjustRightInd w:val="0"/>
        <w:spacing w:before="120"/>
        <w:ind w:firstLine="709"/>
        <w:jc w:val="both"/>
        <w:rPr>
          <w:color w:val="231F20"/>
        </w:rPr>
      </w:pPr>
      <w:r w:rsidRPr="00106229">
        <w:rPr>
          <w:color w:val="231F20"/>
        </w:rPr>
        <w:t>Vist</w:t>
      </w:r>
      <w:r>
        <w:rPr>
          <w:color w:val="231F20"/>
        </w:rPr>
        <w:t>e</w:t>
      </w:r>
      <w:r w:rsidRPr="00106229">
        <w:rPr>
          <w:color w:val="231F20"/>
        </w:rPr>
        <w:t xml:space="preserve"> </w:t>
      </w:r>
      <w:r>
        <w:rPr>
          <w:color w:val="231F20"/>
        </w:rPr>
        <w:t>le leggi</w:t>
      </w:r>
      <w:r w:rsidRPr="00106229">
        <w:rPr>
          <w:color w:val="231F20"/>
        </w:rPr>
        <w:t xml:space="preserve"> 17 febbraio 1968, n. 108,</w:t>
      </w:r>
      <w:r>
        <w:rPr>
          <w:color w:val="231F20"/>
        </w:rPr>
        <w:t xml:space="preserve"> e </w:t>
      </w:r>
      <w:r w:rsidRPr="00106229">
        <w:rPr>
          <w:color w:val="231F20"/>
        </w:rPr>
        <w:t xml:space="preserve"> 23 febbraio 1995, n. 43</w:t>
      </w:r>
      <w:r>
        <w:rPr>
          <w:color w:val="231F20"/>
        </w:rPr>
        <w:t xml:space="preserve">, </w:t>
      </w:r>
      <w:r w:rsidRPr="00106229">
        <w:rPr>
          <w:color w:val="231F20"/>
        </w:rPr>
        <w:t>re</w:t>
      </w:r>
      <w:r>
        <w:rPr>
          <w:color w:val="231F20"/>
        </w:rPr>
        <w:t>canti norme per l’elezione dei C</w:t>
      </w:r>
      <w:r w:rsidRPr="00106229">
        <w:rPr>
          <w:color w:val="231F20"/>
        </w:rPr>
        <w:t>onsigli regionali delle regioni</w:t>
      </w:r>
      <w:r>
        <w:rPr>
          <w:color w:val="231F20"/>
        </w:rPr>
        <w:t xml:space="preserve"> </w:t>
      </w:r>
      <w:r w:rsidRPr="00106229">
        <w:rPr>
          <w:color w:val="231F20"/>
        </w:rPr>
        <w:t xml:space="preserve">a statuto </w:t>
      </w:r>
      <w:r>
        <w:rPr>
          <w:color w:val="231F20"/>
        </w:rPr>
        <w:t>ordinari</w:t>
      </w:r>
      <w:r w:rsidRPr="00106229">
        <w:rPr>
          <w:color w:val="231F20"/>
        </w:rPr>
        <w:t xml:space="preserve">, </w:t>
      </w:r>
      <w:r>
        <w:rPr>
          <w:color w:val="231F20"/>
        </w:rPr>
        <w:t>come  recepite con modificazioni</w:t>
      </w:r>
      <w:r w:rsidRPr="00106229">
        <w:rPr>
          <w:color w:val="231F20"/>
        </w:rPr>
        <w:t>;</w:t>
      </w:r>
    </w:p>
    <w:p w:rsidR="00512A0A" w:rsidRPr="00106229" w:rsidRDefault="00512A0A" w:rsidP="00A07059">
      <w:pPr>
        <w:autoSpaceDE w:val="0"/>
        <w:autoSpaceDN w:val="0"/>
        <w:adjustRightInd w:val="0"/>
        <w:spacing w:before="120"/>
        <w:ind w:firstLine="709"/>
        <w:jc w:val="both"/>
        <w:rPr>
          <w:color w:val="231F20"/>
        </w:rPr>
      </w:pPr>
      <w:r w:rsidRPr="00106229">
        <w:rPr>
          <w:color w:val="231F20"/>
        </w:rPr>
        <w:t>Visto l’art. 18 del testo unico delle leggi per la composizione e l’elezione degli organi delle amministrazioni comunali,</w:t>
      </w:r>
      <w:r>
        <w:rPr>
          <w:color w:val="231F20"/>
        </w:rPr>
        <w:t xml:space="preserve"> </w:t>
      </w:r>
      <w:r w:rsidRPr="00106229">
        <w:rPr>
          <w:color w:val="231F20"/>
        </w:rPr>
        <w:t>approvato con decreto del Presidente della Repubblica 16 maggio 1960, n. 570, e successive modificazioni;</w:t>
      </w:r>
    </w:p>
    <w:p w:rsidR="00512A0A" w:rsidRPr="00EF555F" w:rsidRDefault="00512A0A" w:rsidP="00B61358">
      <w:pPr>
        <w:autoSpaceDE w:val="0"/>
        <w:autoSpaceDN w:val="0"/>
        <w:adjustRightInd w:val="0"/>
        <w:spacing w:before="120"/>
        <w:ind w:firstLine="708"/>
        <w:jc w:val="both"/>
        <w:rPr>
          <w:color w:val="231F20"/>
          <w:sz w:val="23"/>
          <w:szCs w:val="23"/>
        </w:rPr>
      </w:pPr>
      <w:r w:rsidRPr="00A07059">
        <w:rPr>
          <w:color w:val="231F20"/>
          <w:sz w:val="23"/>
          <w:szCs w:val="23"/>
        </w:rPr>
        <w:t xml:space="preserve">Vista la legge 25 marzo 1993, n. 81, contenente norme per </w:t>
      </w:r>
      <w:r>
        <w:rPr>
          <w:color w:val="231F20"/>
          <w:sz w:val="23"/>
          <w:szCs w:val="23"/>
        </w:rPr>
        <w:t>l’elezione diretta del sindaco e</w:t>
      </w:r>
      <w:r w:rsidRPr="00A07059">
        <w:rPr>
          <w:color w:val="231F20"/>
          <w:sz w:val="23"/>
          <w:szCs w:val="23"/>
        </w:rPr>
        <w:t xml:space="preserve"> del consiglio comunale, e successive modificazioni;</w:t>
      </w:r>
    </w:p>
    <w:p w:rsidR="00512A0A" w:rsidRPr="00EF555F" w:rsidRDefault="00512A0A" w:rsidP="00B61358">
      <w:pPr>
        <w:autoSpaceDE w:val="0"/>
        <w:autoSpaceDN w:val="0"/>
        <w:adjustRightInd w:val="0"/>
        <w:spacing w:before="120"/>
        <w:ind w:firstLine="708"/>
        <w:jc w:val="both"/>
        <w:rPr>
          <w:color w:val="231F20"/>
          <w:sz w:val="23"/>
          <w:szCs w:val="23"/>
        </w:rPr>
      </w:pPr>
      <w:r w:rsidRPr="00A07059">
        <w:rPr>
          <w:color w:val="231F20"/>
          <w:sz w:val="23"/>
          <w:szCs w:val="23"/>
        </w:rPr>
        <w:t xml:space="preserve">Visto il decreto del Presidente della Repubblica 28 aprile 1993, n. 132, recante il regolamento di attuazione della legge 25 marzo 1993, n. </w:t>
      </w:r>
      <w:smartTag w:uri="urn:schemas-microsoft-com:office:smarttags" w:element="metricconverter">
        <w:smartTagPr>
          <w:attr w:name="ProductID" w:val="81, in"/>
        </w:smartTagPr>
        <w:r w:rsidRPr="00A07059">
          <w:rPr>
            <w:color w:val="231F20"/>
            <w:sz w:val="23"/>
            <w:szCs w:val="23"/>
          </w:rPr>
          <w:t>81, in</w:t>
        </w:r>
      </w:smartTag>
      <w:r w:rsidRPr="00A07059">
        <w:rPr>
          <w:color w:val="231F20"/>
          <w:sz w:val="23"/>
          <w:szCs w:val="23"/>
        </w:rPr>
        <w:t xml:space="preserve"> materia di elezioni comunali;</w:t>
      </w:r>
    </w:p>
    <w:p w:rsidR="00512A0A" w:rsidRDefault="00512A0A" w:rsidP="00B61358">
      <w:pPr>
        <w:autoSpaceDE w:val="0"/>
        <w:autoSpaceDN w:val="0"/>
        <w:adjustRightInd w:val="0"/>
        <w:spacing w:before="120"/>
        <w:ind w:firstLine="708"/>
        <w:jc w:val="both"/>
        <w:rPr>
          <w:color w:val="231F20"/>
          <w:sz w:val="23"/>
          <w:szCs w:val="23"/>
        </w:rPr>
      </w:pPr>
      <w:r w:rsidRPr="00A07059">
        <w:rPr>
          <w:color w:val="231F20"/>
          <w:sz w:val="23"/>
          <w:szCs w:val="23"/>
        </w:rPr>
        <w:t>Visto il decreto legislativo 18 agosto 2000, n. 267, con il quale è stato approvato il testo unico delle leggi sull’ordinamento degli enti locali, e successive modificazioni;</w:t>
      </w:r>
    </w:p>
    <w:p w:rsidR="00512A0A" w:rsidRDefault="00512A0A" w:rsidP="00E003CC">
      <w:pPr>
        <w:ind w:firstLine="708"/>
        <w:jc w:val="both"/>
      </w:pPr>
      <w:r w:rsidRPr="00A07059">
        <w:rPr>
          <w:color w:val="231F20"/>
          <w:sz w:val="23"/>
          <w:szCs w:val="23"/>
        </w:rPr>
        <w:t>Visto</w:t>
      </w:r>
      <w:r w:rsidRPr="00A07059">
        <w:rPr>
          <w:color w:val="231F20"/>
        </w:rPr>
        <w:t xml:space="preserve"> l</w:t>
      </w:r>
      <w:r w:rsidRPr="00A07059">
        <w:t>’art.1, comma 399, primo periodo, della legge 27 dicembre 2013, n. 147, contenente disposizioni per la formazione del bilancio annuale e pluriennale dello Stato (Legge di stabilità 2014);</w:t>
      </w:r>
    </w:p>
    <w:p w:rsidR="00512A0A" w:rsidRPr="00D10B07" w:rsidRDefault="00512A0A" w:rsidP="00C331A1">
      <w:pPr>
        <w:autoSpaceDE w:val="0"/>
        <w:autoSpaceDN w:val="0"/>
        <w:adjustRightInd w:val="0"/>
        <w:ind w:firstLine="708"/>
        <w:jc w:val="both"/>
        <w:rPr>
          <w:color w:val="231F20"/>
          <w:sz w:val="16"/>
          <w:szCs w:val="16"/>
        </w:rPr>
      </w:pPr>
    </w:p>
    <w:p w:rsidR="00512A0A" w:rsidRPr="00EF555F" w:rsidRDefault="00512A0A" w:rsidP="00C331A1">
      <w:pPr>
        <w:autoSpaceDE w:val="0"/>
        <w:autoSpaceDN w:val="0"/>
        <w:adjustRightInd w:val="0"/>
        <w:jc w:val="center"/>
        <w:rPr>
          <w:color w:val="231F20"/>
          <w:sz w:val="23"/>
          <w:szCs w:val="23"/>
        </w:rPr>
      </w:pPr>
      <w:r w:rsidRPr="00EF555F">
        <w:rPr>
          <w:color w:val="231F20"/>
          <w:sz w:val="23"/>
          <w:szCs w:val="23"/>
        </w:rPr>
        <w:t>RENDE NOTO</w:t>
      </w:r>
    </w:p>
    <w:p w:rsidR="00512A0A" w:rsidRPr="00D10B07" w:rsidRDefault="00512A0A" w:rsidP="00C331A1">
      <w:pPr>
        <w:autoSpaceDE w:val="0"/>
        <w:autoSpaceDN w:val="0"/>
        <w:adjustRightInd w:val="0"/>
        <w:jc w:val="center"/>
        <w:rPr>
          <w:color w:val="231F20"/>
          <w:sz w:val="16"/>
          <w:szCs w:val="16"/>
        </w:rPr>
      </w:pPr>
    </w:p>
    <w:p w:rsidR="00512A0A" w:rsidRPr="00EF555F" w:rsidRDefault="00512A0A" w:rsidP="00470CA3">
      <w:pPr>
        <w:autoSpaceDE w:val="0"/>
        <w:autoSpaceDN w:val="0"/>
        <w:adjustRightInd w:val="0"/>
        <w:spacing w:before="120"/>
        <w:ind w:firstLine="720"/>
        <w:jc w:val="both"/>
        <w:rPr>
          <w:color w:val="231F20"/>
          <w:sz w:val="23"/>
          <w:szCs w:val="23"/>
        </w:rPr>
      </w:pPr>
      <w:r w:rsidRPr="00EF555F">
        <w:rPr>
          <w:color w:val="231F20"/>
          <w:sz w:val="23"/>
          <w:szCs w:val="23"/>
        </w:rPr>
        <w:t xml:space="preserve">che, con </w:t>
      </w:r>
      <w:r w:rsidRPr="00CD1E74">
        <w:rPr>
          <w:b/>
          <w:color w:val="231F20"/>
          <w:sz w:val="23"/>
          <w:szCs w:val="23"/>
        </w:rPr>
        <w:t>decreto del Presidente della Giunta regionale</w:t>
      </w:r>
      <w:r w:rsidRPr="00155BFF">
        <w:rPr>
          <w:color w:val="231F20"/>
          <w:sz w:val="23"/>
          <w:szCs w:val="23"/>
        </w:rPr>
        <w:t xml:space="preserve">  </w:t>
      </w:r>
      <w:r w:rsidRPr="00CD1E74">
        <w:rPr>
          <w:b/>
          <w:color w:val="231F20"/>
        </w:rPr>
        <w:t>n. 199 del 7 aprile 2015</w:t>
      </w:r>
      <w:r w:rsidRPr="00155BFF">
        <w:rPr>
          <w:color w:val="231F20"/>
        </w:rPr>
        <w:t>,</w:t>
      </w:r>
      <w:r w:rsidRPr="00155BFF">
        <w:rPr>
          <w:color w:val="231F20"/>
          <w:sz w:val="23"/>
          <w:szCs w:val="23"/>
        </w:rPr>
        <w:t xml:space="preserve"> sono stati convocati, per </w:t>
      </w:r>
      <w:r>
        <w:rPr>
          <w:color w:val="231F20"/>
          <w:sz w:val="23"/>
          <w:szCs w:val="23"/>
        </w:rPr>
        <w:t xml:space="preserve">il </w:t>
      </w:r>
      <w:r w:rsidRPr="00155BFF">
        <w:rPr>
          <w:color w:val="231F20"/>
          <w:sz w:val="23"/>
          <w:szCs w:val="23"/>
        </w:rPr>
        <w:t>giorn</w:t>
      </w:r>
      <w:r>
        <w:rPr>
          <w:color w:val="231F20"/>
          <w:sz w:val="23"/>
          <w:szCs w:val="23"/>
        </w:rPr>
        <w:t>o</w:t>
      </w:r>
      <w:r w:rsidRPr="00155BFF">
        <w:rPr>
          <w:color w:val="231F20"/>
          <w:sz w:val="23"/>
          <w:szCs w:val="23"/>
        </w:rPr>
        <w:t xml:space="preserve"> di </w:t>
      </w:r>
      <w:r w:rsidRPr="00155BFF">
        <w:rPr>
          <w:b/>
          <w:bCs/>
          <w:color w:val="231F20"/>
          <w:sz w:val="23"/>
          <w:szCs w:val="23"/>
        </w:rPr>
        <w:t xml:space="preserve">domenica </w:t>
      </w:r>
      <w:r>
        <w:rPr>
          <w:b/>
          <w:bCs/>
          <w:color w:val="231F20"/>
          <w:sz w:val="23"/>
          <w:szCs w:val="23"/>
        </w:rPr>
        <w:t>31 maggio 2015</w:t>
      </w:r>
      <w:r w:rsidRPr="00155BFF">
        <w:rPr>
          <w:color w:val="231F20"/>
          <w:sz w:val="23"/>
          <w:szCs w:val="23"/>
        </w:rPr>
        <w:t>, i comizi elettorali per lo svolgimento dell’</w:t>
      </w:r>
      <w:r w:rsidRPr="00155BFF">
        <w:rPr>
          <w:b/>
          <w:bCs/>
          <w:color w:val="231F20"/>
          <w:sz w:val="23"/>
          <w:szCs w:val="23"/>
        </w:rPr>
        <w:t>elezione del Presidente della Giunta</w:t>
      </w:r>
      <w:r w:rsidRPr="00EF555F">
        <w:rPr>
          <w:b/>
          <w:bCs/>
          <w:color w:val="231F20"/>
          <w:sz w:val="23"/>
          <w:szCs w:val="23"/>
        </w:rPr>
        <w:t xml:space="preserve"> regionale e del Consiglio </w:t>
      </w:r>
      <w:r>
        <w:rPr>
          <w:b/>
          <w:bCs/>
          <w:color w:val="231F20"/>
          <w:sz w:val="23"/>
          <w:szCs w:val="23"/>
        </w:rPr>
        <w:t xml:space="preserve">regionale </w:t>
      </w:r>
      <w:r w:rsidRPr="00EF555F">
        <w:rPr>
          <w:b/>
          <w:bCs/>
          <w:color w:val="231F20"/>
          <w:sz w:val="23"/>
          <w:szCs w:val="23"/>
        </w:rPr>
        <w:t>della Puglia,</w:t>
      </w:r>
    </w:p>
    <w:p w:rsidR="00512A0A" w:rsidRDefault="00512A0A" w:rsidP="002E6389">
      <w:pPr>
        <w:autoSpaceDE w:val="0"/>
        <w:autoSpaceDN w:val="0"/>
        <w:adjustRightInd w:val="0"/>
        <w:spacing w:before="120"/>
        <w:ind w:firstLine="709"/>
        <w:jc w:val="both"/>
        <w:rPr>
          <w:color w:val="231F20"/>
          <w:sz w:val="23"/>
          <w:szCs w:val="23"/>
        </w:rPr>
      </w:pPr>
      <w:r w:rsidRPr="00EF555F">
        <w:rPr>
          <w:color w:val="231F20"/>
          <w:sz w:val="23"/>
          <w:szCs w:val="23"/>
        </w:rPr>
        <w:t xml:space="preserve">e che, con </w:t>
      </w:r>
      <w:r w:rsidRPr="00CD1E74">
        <w:rPr>
          <w:b/>
          <w:color w:val="231F20"/>
          <w:sz w:val="23"/>
          <w:szCs w:val="23"/>
        </w:rPr>
        <w:t>decreto del Pr</w:t>
      </w:r>
      <w:r>
        <w:rPr>
          <w:b/>
          <w:color w:val="231F20"/>
          <w:sz w:val="23"/>
          <w:szCs w:val="23"/>
        </w:rPr>
        <w:t xml:space="preserve">efetto della provincia di LECCE, n. 24210 del  30 marzo </w:t>
      </w:r>
      <w:r w:rsidRPr="00CD1E74">
        <w:rPr>
          <w:b/>
          <w:color w:val="231F20"/>
          <w:sz w:val="23"/>
          <w:szCs w:val="23"/>
        </w:rPr>
        <w:t>2015</w:t>
      </w:r>
      <w:r w:rsidRPr="00EF555F">
        <w:rPr>
          <w:color w:val="231F20"/>
          <w:sz w:val="23"/>
          <w:szCs w:val="23"/>
        </w:rPr>
        <w:t xml:space="preserve">, sono stati convocati, per </w:t>
      </w:r>
      <w:r>
        <w:rPr>
          <w:color w:val="231F20"/>
          <w:sz w:val="23"/>
          <w:szCs w:val="23"/>
        </w:rPr>
        <w:t>lo</w:t>
      </w:r>
      <w:r w:rsidRPr="00EF555F">
        <w:rPr>
          <w:color w:val="231F20"/>
          <w:sz w:val="23"/>
          <w:szCs w:val="23"/>
        </w:rPr>
        <w:t xml:space="preserve"> stess</w:t>
      </w:r>
      <w:r>
        <w:rPr>
          <w:color w:val="231F20"/>
          <w:sz w:val="23"/>
          <w:szCs w:val="23"/>
        </w:rPr>
        <w:t>o</w:t>
      </w:r>
      <w:r w:rsidRPr="00EF555F">
        <w:rPr>
          <w:color w:val="231F20"/>
          <w:sz w:val="23"/>
          <w:szCs w:val="23"/>
        </w:rPr>
        <w:t xml:space="preserve"> giorn</w:t>
      </w:r>
      <w:r>
        <w:rPr>
          <w:color w:val="231F20"/>
          <w:sz w:val="23"/>
          <w:szCs w:val="23"/>
        </w:rPr>
        <w:t>o</w:t>
      </w:r>
      <w:r w:rsidRPr="00EF555F">
        <w:rPr>
          <w:color w:val="231F20"/>
          <w:sz w:val="23"/>
          <w:szCs w:val="23"/>
        </w:rPr>
        <w:t xml:space="preserve"> di </w:t>
      </w:r>
      <w:r w:rsidRPr="00EF555F">
        <w:rPr>
          <w:b/>
          <w:bCs/>
          <w:color w:val="231F20"/>
          <w:sz w:val="23"/>
          <w:szCs w:val="23"/>
        </w:rPr>
        <w:t xml:space="preserve">domenica </w:t>
      </w:r>
      <w:r>
        <w:rPr>
          <w:b/>
          <w:bCs/>
          <w:color w:val="231F20"/>
          <w:sz w:val="23"/>
          <w:szCs w:val="23"/>
        </w:rPr>
        <w:t>31 maggio 2015</w:t>
      </w:r>
      <w:r w:rsidRPr="00EF555F">
        <w:rPr>
          <w:color w:val="231F20"/>
          <w:sz w:val="23"/>
          <w:szCs w:val="23"/>
        </w:rPr>
        <w:t>, i comizi elettorali per lo svolgimento dell’</w:t>
      </w:r>
      <w:r w:rsidRPr="00EF555F">
        <w:rPr>
          <w:b/>
          <w:bCs/>
          <w:color w:val="231F20"/>
          <w:sz w:val="23"/>
          <w:szCs w:val="23"/>
        </w:rPr>
        <w:t xml:space="preserve">elezione diretta del Sindaco e del Consiglio Comunale di </w:t>
      </w:r>
      <w:r>
        <w:rPr>
          <w:color w:val="231F20"/>
          <w:sz w:val="23"/>
          <w:szCs w:val="23"/>
        </w:rPr>
        <w:t xml:space="preserve"> </w:t>
      </w:r>
      <w:r w:rsidRPr="001B133B">
        <w:rPr>
          <w:b/>
          <w:color w:val="231F20"/>
          <w:sz w:val="23"/>
          <w:szCs w:val="23"/>
        </w:rPr>
        <w:t>VEGLIE</w:t>
      </w:r>
      <w:r>
        <w:rPr>
          <w:color w:val="231F20"/>
          <w:sz w:val="23"/>
          <w:szCs w:val="23"/>
        </w:rPr>
        <w:t xml:space="preserve"> .</w:t>
      </w:r>
    </w:p>
    <w:p w:rsidR="00512A0A" w:rsidRPr="00EF555F" w:rsidRDefault="00512A0A" w:rsidP="002E6389">
      <w:pPr>
        <w:autoSpaceDE w:val="0"/>
        <w:autoSpaceDN w:val="0"/>
        <w:adjustRightInd w:val="0"/>
        <w:spacing w:before="120"/>
        <w:ind w:left="709" w:hanging="709"/>
        <w:jc w:val="both"/>
        <w:rPr>
          <w:color w:val="231F20"/>
          <w:sz w:val="23"/>
          <w:szCs w:val="23"/>
        </w:rPr>
      </w:pPr>
      <w:r>
        <w:rPr>
          <w:color w:val="231F20"/>
          <w:sz w:val="23"/>
          <w:szCs w:val="23"/>
        </w:rPr>
        <w:t>L’</w:t>
      </w:r>
      <w:r w:rsidRPr="00EF555F">
        <w:rPr>
          <w:color w:val="231F20"/>
          <w:sz w:val="23"/>
          <w:szCs w:val="23"/>
        </w:rPr>
        <w:t>eventuale turno di ballottaggio, per l’elezione diretta del Sindaco,</w:t>
      </w:r>
      <w:r>
        <w:rPr>
          <w:color w:val="231F20"/>
          <w:sz w:val="23"/>
          <w:szCs w:val="23"/>
        </w:rPr>
        <w:t xml:space="preserve"> avrà luogo nel giorno di </w:t>
      </w:r>
      <w:r w:rsidRPr="00EF555F">
        <w:rPr>
          <w:b/>
          <w:bCs/>
          <w:color w:val="231F20"/>
          <w:sz w:val="23"/>
          <w:szCs w:val="23"/>
        </w:rPr>
        <w:t>domenica 1</w:t>
      </w:r>
      <w:r>
        <w:rPr>
          <w:b/>
          <w:bCs/>
          <w:color w:val="231F20"/>
          <w:sz w:val="23"/>
          <w:szCs w:val="23"/>
        </w:rPr>
        <w:t>4 giugno 2015</w:t>
      </w:r>
      <w:r w:rsidRPr="00EF555F">
        <w:rPr>
          <w:color w:val="231F20"/>
          <w:sz w:val="23"/>
          <w:szCs w:val="23"/>
        </w:rPr>
        <w:t>.</w:t>
      </w:r>
    </w:p>
    <w:p w:rsidR="00512A0A" w:rsidRPr="00EF555F" w:rsidRDefault="00512A0A" w:rsidP="00BB5312">
      <w:pPr>
        <w:autoSpaceDE w:val="0"/>
        <w:autoSpaceDN w:val="0"/>
        <w:adjustRightInd w:val="0"/>
        <w:spacing w:before="120"/>
        <w:ind w:firstLine="720"/>
        <w:jc w:val="both"/>
        <w:rPr>
          <w:color w:val="231F20"/>
          <w:sz w:val="23"/>
          <w:szCs w:val="23"/>
        </w:rPr>
      </w:pPr>
      <w:r w:rsidRPr="00EF555F">
        <w:rPr>
          <w:color w:val="231F20"/>
          <w:sz w:val="23"/>
          <w:szCs w:val="23"/>
        </w:rPr>
        <w:t>I luoghi di riunione degli elettori sono i seguenti:</w:t>
      </w:r>
    </w:p>
    <w:p w:rsidR="00512A0A" w:rsidRPr="00557195" w:rsidRDefault="00512A0A" w:rsidP="00C331A1">
      <w:pPr>
        <w:autoSpaceDE w:val="0"/>
        <w:autoSpaceDN w:val="0"/>
        <w:adjustRightInd w:val="0"/>
        <w:jc w:val="both"/>
        <w:rPr>
          <w:color w:val="231F20"/>
          <w:sz w:val="16"/>
          <w:szCs w:val="16"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8"/>
        <w:gridCol w:w="6003"/>
        <w:gridCol w:w="240"/>
        <w:gridCol w:w="816"/>
        <w:gridCol w:w="6527"/>
      </w:tblGrid>
      <w:tr w:rsidR="00512A0A" w:rsidRPr="00EF555F" w:rsidTr="00690475">
        <w:trPr>
          <w:trHeight w:val="76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F555F">
              <w:rPr>
                <w:rFonts w:ascii="Arial" w:hAnsi="Arial" w:cs="Arial"/>
                <w:sz w:val="19"/>
                <w:szCs w:val="19"/>
              </w:rPr>
              <w:t>Numero della sezione</w:t>
            </w:r>
          </w:p>
        </w:tc>
        <w:tc>
          <w:tcPr>
            <w:tcW w:w="6003" w:type="dxa"/>
            <w:noWrap/>
            <w:vAlign w:val="center"/>
          </w:tcPr>
          <w:p w:rsidR="00512A0A" w:rsidRPr="00EF555F" w:rsidRDefault="00512A0A" w:rsidP="00A070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F555F">
              <w:rPr>
                <w:rFonts w:ascii="Arial" w:hAnsi="Arial" w:cs="Arial"/>
                <w:sz w:val="19"/>
                <w:szCs w:val="19"/>
              </w:rPr>
              <w:t>Via e numero civico dell'edificio nel quale è ubicata la sezione</w:t>
            </w:r>
          </w:p>
        </w:tc>
        <w:tc>
          <w:tcPr>
            <w:tcW w:w="240" w:type="dxa"/>
            <w:tcBorders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F555F">
              <w:rPr>
                <w:rFonts w:ascii="Arial" w:hAnsi="Arial" w:cs="Arial"/>
                <w:sz w:val="19"/>
                <w:szCs w:val="19"/>
              </w:rPr>
              <w:t>Numero della sezione</w:t>
            </w:r>
          </w:p>
        </w:tc>
        <w:tc>
          <w:tcPr>
            <w:tcW w:w="6527" w:type="dxa"/>
            <w:noWrap/>
            <w:vAlign w:val="center"/>
          </w:tcPr>
          <w:p w:rsidR="00512A0A" w:rsidRPr="00EF555F" w:rsidRDefault="00512A0A" w:rsidP="00A070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F555F">
              <w:rPr>
                <w:rFonts w:ascii="Arial" w:hAnsi="Arial" w:cs="Arial"/>
                <w:sz w:val="19"/>
                <w:szCs w:val="19"/>
              </w:rPr>
              <w:t>Via e numero civico dell'edificio nel quale è ubicata la sezione</w:t>
            </w: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1,2,3,4,5,6</w:t>
            </w: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EDIFICIO SCOLASTICO “G. MARCONI”</w:t>
            </w:r>
          </w:p>
        </w:tc>
        <w:tc>
          <w:tcPr>
            <w:tcW w:w="240" w:type="dxa"/>
            <w:tcBorders>
              <w:top w:val="nil"/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Default="00512A0A" w:rsidP="001B13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7,8,9,10,</w:t>
            </w:r>
          </w:p>
          <w:p w:rsidR="00512A0A" w:rsidRPr="00EF555F" w:rsidRDefault="00512A0A" w:rsidP="001B13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11 ,12</w:t>
            </w: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EDIFICIO SCOLASTICO “A.MORO”</w:t>
            </w:r>
          </w:p>
        </w:tc>
        <w:tc>
          <w:tcPr>
            <w:tcW w:w="240" w:type="dxa"/>
            <w:tcBorders>
              <w:top w:val="nil"/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A0A" w:rsidRPr="00EF555F" w:rsidTr="00690475">
        <w:trPr>
          <w:trHeight w:val="285"/>
        </w:trPr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03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</w:tcBorders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vAlign w:val="bottom"/>
          </w:tcPr>
          <w:p w:rsidR="00512A0A" w:rsidRPr="00EF555F" w:rsidRDefault="00512A0A" w:rsidP="00FC59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7" w:type="dxa"/>
            <w:noWrap/>
            <w:vAlign w:val="bottom"/>
          </w:tcPr>
          <w:p w:rsidR="00512A0A" w:rsidRPr="00EF555F" w:rsidRDefault="00512A0A" w:rsidP="00FC594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12A0A" w:rsidRPr="00EF555F" w:rsidRDefault="00512A0A" w:rsidP="0038464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512A0A" w:rsidRPr="00EF555F" w:rsidRDefault="00512A0A" w:rsidP="00BB5312">
      <w:pPr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</w:rPr>
      </w:pPr>
      <w:r w:rsidRPr="00EF555F">
        <w:rPr>
          <w:color w:val="000000"/>
          <w:sz w:val="23"/>
          <w:szCs w:val="23"/>
        </w:rPr>
        <w:t>Le operazioni preliminari degli uffici elettorali di sezione cominceranno alle ore 16</w:t>
      </w:r>
      <w:r>
        <w:rPr>
          <w:color w:val="000000"/>
          <w:sz w:val="23"/>
          <w:szCs w:val="23"/>
        </w:rPr>
        <w:t>,00</w:t>
      </w:r>
      <w:r w:rsidRPr="00EF555F">
        <w:rPr>
          <w:color w:val="000000"/>
          <w:sz w:val="23"/>
          <w:szCs w:val="23"/>
        </w:rPr>
        <w:t xml:space="preserve"> di sabato </w:t>
      </w:r>
      <w:r>
        <w:rPr>
          <w:color w:val="000000"/>
          <w:sz w:val="23"/>
          <w:szCs w:val="23"/>
        </w:rPr>
        <w:t>30 maggio 2015</w:t>
      </w:r>
      <w:r w:rsidRPr="00EF555F">
        <w:rPr>
          <w:color w:val="000000"/>
          <w:sz w:val="23"/>
          <w:szCs w:val="23"/>
        </w:rPr>
        <w:t>.</w:t>
      </w:r>
    </w:p>
    <w:p w:rsidR="00512A0A" w:rsidRPr="00106229" w:rsidRDefault="00512A0A" w:rsidP="00AA1901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</w:rPr>
      </w:pPr>
      <w:smartTag w:uri="urn:schemas-microsoft-com:office:smarttags" w:element="PersonName">
        <w:smartTagPr>
          <w:attr w:name="ProductID" w:val="LA VOTAZIONE SI"/>
        </w:smartTagPr>
        <w:r w:rsidRPr="001341E9">
          <w:rPr>
            <w:b/>
            <w:bCs/>
            <w:color w:val="000000"/>
            <w:sz w:val="32"/>
            <w:szCs w:val="32"/>
          </w:rPr>
          <w:t>LA VOTAZIONE SI</w:t>
        </w:r>
      </w:smartTag>
      <w:r w:rsidRPr="001341E9">
        <w:rPr>
          <w:b/>
          <w:bCs/>
          <w:color w:val="000000"/>
          <w:sz w:val="32"/>
          <w:szCs w:val="32"/>
        </w:rPr>
        <w:t xml:space="preserve"> SVOLGERÀ NEL GIORNO DI DOMENICA 31 MAGGIO 2015</w:t>
      </w:r>
      <w:r>
        <w:rPr>
          <w:b/>
          <w:bCs/>
          <w:color w:val="000000"/>
          <w:sz w:val="32"/>
          <w:szCs w:val="32"/>
        </w:rPr>
        <w:t xml:space="preserve"> </w:t>
      </w:r>
      <w:r w:rsidRPr="00106229">
        <w:rPr>
          <w:b/>
          <w:bCs/>
          <w:color w:val="000000"/>
        </w:rPr>
        <w:t>inizi</w:t>
      </w:r>
      <w:r>
        <w:rPr>
          <w:b/>
          <w:bCs/>
          <w:color w:val="000000"/>
        </w:rPr>
        <w:t xml:space="preserve">ando alle </w:t>
      </w:r>
      <w:r w:rsidRPr="00106229">
        <w:rPr>
          <w:b/>
          <w:bCs/>
          <w:color w:val="000000"/>
        </w:rPr>
        <w:t>ore</w:t>
      </w:r>
      <w:r>
        <w:rPr>
          <w:b/>
          <w:bCs/>
          <w:color w:val="000000"/>
        </w:rPr>
        <w:t xml:space="preserve"> 7,00 </w:t>
      </w:r>
      <w:r w:rsidRPr="00106229">
        <w:rPr>
          <w:b/>
          <w:bCs/>
          <w:color w:val="000000"/>
        </w:rPr>
        <w:t>del mattino e prosegu</w:t>
      </w:r>
      <w:r>
        <w:rPr>
          <w:b/>
          <w:bCs/>
          <w:color w:val="000000"/>
        </w:rPr>
        <w:t xml:space="preserve">endo sino alle ore </w:t>
      </w:r>
      <w:r w:rsidRPr="00106229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3,00 </w:t>
      </w:r>
      <w:r w:rsidRPr="00106229">
        <w:rPr>
          <w:b/>
          <w:bCs/>
          <w:color w:val="000000"/>
        </w:rPr>
        <w:t>dello stesso giorno di domenica; gli elettori che a tale ora si troveranno ancora nei locali del seggio saranno ammessi</w:t>
      </w:r>
      <w:r>
        <w:rPr>
          <w:b/>
          <w:bCs/>
          <w:color w:val="000000"/>
        </w:rPr>
        <w:t xml:space="preserve"> </w:t>
      </w:r>
      <w:r w:rsidRPr="00106229">
        <w:rPr>
          <w:b/>
          <w:bCs/>
          <w:color w:val="000000"/>
        </w:rPr>
        <w:t>a votare</w:t>
      </w:r>
      <w:r>
        <w:rPr>
          <w:b/>
          <w:bCs/>
          <w:color w:val="000000"/>
        </w:rPr>
        <w:t>.</w:t>
      </w:r>
    </w:p>
    <w:p w:rsidR="00512A0A" w:rsidRDefault="00512A0A" w:rsidP="00A07059">
      <w:pPr>
        <w:autoSpaceDE w:val="0"/>
        <w:autoSpaceDN w:val="0"/>
        <w:adjustRightInd w:val="0"/>
        <w:spacing w:before="120"/>
        <w:ind w:firstLine="720"/>
        <w:jc w:val="both"/>
        <w:rPr>
          <w:color w:val="000000"/>
        </w:rPr>
      </w:pPr>
      <w:r>
        <w:rPr>
          <w:color w:val="000000"/>
          <w:sz w:val="23"/>
          <w:szCs w:val="23"/>
        </w:rPr>
        <w:t>Gli</w:t>
      </w:r>
      <w:r w:rsidRPr="00EF555F">
        <w:rPr>
          <w:color w:val="000000"/>
          <w:sz w:val="23"/>
          <w:szCs w:val="23"/>
        </w:rPr>
        <w:t xml:space="preserve"> elettori non iscritti nelle liste, ma che hanno diritto di votare in forza di una sentenza che li dichiara elettori nel Comune, devono recarsi ad esprimere il loro voto nell</w:t>
      </w:r>
      <w:r>
        <w:rPr>
          <w:color w:val="000000"/>
          <w:sz w:val="23"/>
          <w:szCs w:val="23"/>
        </w:rPr>
        <w:t>a sezione</w:t>
      </w:r>
      <w:r w:rsidRPr="00EF555F">
        <w:rPr>
          <w:color w:val="000000"/>
          <w:sz w:val="23"/>
          <w:szCs w:val="23"/>
        </w:rPr>
        <w:t xml:space="preserve"> n.</w:t>
      </w:r>
      <w:r>
        <w:rPr>
          <w:color w:val="000000"/>
          <w:sz w:val="23"/>
          <w:szCs w:val="23"/>
        </w:rPr>
        <w:t xml:space="preserve"> 1</w:t>
      </w:r>
      <w:r w:rsidRPr="00106229">
        <w:rPr>
          <w:color w:val="000000"/>
        </w:rPr>
        <w:t xml:space="preserve"> . </w:t>
      </w:r>
    </w:p>
    <w:p w:rsidR="00512A0A" w:rsidRDefault="00512A0A" w:rsidP="00A07059">
      <w:pPr>
        <w:autoSpaceDE w:val="0"/>
        <w:autoSpaceDN w:val="0"/>
        <w:adjustRightInd w:val="0"/>
        <w:spacing w:before="120"/>
        <w:ind w:firstLine="720"/>
        <w:jc w:val="both"/>
        <w:rPr>
          <w:color w:val="000000"/>
          <w:sz w:val="23"/>
          <w:szCs w:val="23"/>
        </w:rPr>
      </w:pPr>
      <w:r w:rsidRPr="00EF555F">
        <w:rPr>
          <w:color w:val="000000"/>
          <w:sz w:val="23"/>
          <w:szCs w:val="23"/>
        </w:rPr>
        <w:t>Con successiv</w:t>
      </w:r>
      <w:r>
        <w:rPr>
          <w:color w:val="000000"/>
          <w:sz w:val="23"/>
          <w:szCs w:val="23"/>
        </w:rPr>
        <w:t>o</w:t>
      </w:r>
      <w:r w:rsidRPr="00EF555F">
        <w:rPr>
          <w:color w:val="000000"/>
          <w:sz w:val="23"/>
          <w:szCs w:val="23"/>
        </w:rPr>
        <w:t xml:space="preserve"> manifest</w:t>
      </w:r>
      <w:r>
        <w:rPr>
          <w:color w:val="000000"/>
          <w:sz w:val="23"/>
          <w:szCs w:val="23"/>
        </w:rPr>
        <w:t>o</w:t>
      </w:r>
      <w:r w:rsidRPr="00EF555F">
        <w:rPr>
          <w:color w:val="000000"/>
          <w:sz w:val="23"/>
          <w:szCs w:val="23"/>
        </w:rPr>
        <w:t xml:space="preserve"> saranno pubblicati: i nomi dei candidati alla carica di Presidente della Giunta regionale e le liste </w:t>
      </w:r>
      <w:r>
        <w:rPr>
          <w:color w:val="000000"/>
          <w:sz w:val="23"/>
          <w:szCs w:val="23"/>
        </w:rPr>
        <w:t xml:space="preserve">circoscrizionali </w:t>
      </w:r>
      <w:r w:rsidRPr="00EF555F">
        <w:rPr>
          <w:color w:val="000000"/>
          <w:sz w:val="23"/>
          <w:szCs w:val="23"/>
        </w:rPr>
        <w:t xml:space="preserve">dei candidati alla carica </w:t>
      </w:r>
      <w:r w:rsidRPr="00A07059">
        <w:rPr>
          <w:color w:val="000000"/>
          <w:sz w:val="23"/>
          <w:szCs w:val="23"/>
        </w:rPr>
        <w:t>di Consigliere</w:t>
      </w:r>
      <w:r w:rsidRPr="00EF555F">
        <w:rPr>
          <w:color w:val="000000"/>
          <w:sz w:val="23"/>
          <w:szCs w:val="23"/>
        </w:rPr>
        <w:t xml:space="preserve"> regionale; i nomi dei candidati alla </w:t>
      </w:r>
      <w:r w:rsidRPr="00A07059">
        <w:rPr>
          <w:color w:val="000000"/>
          <w:sz w:val="23"/>
          <w:szCs w:val="23"/>
        </w:rPr>
        <w:t>carica di Sindaco e le liste dei candidati alla carica di Consigliere</w:t>
      </w:r>
      <w:r w:rsidRPr="00EF555F">
        <w:rPr>
          <w:color w:val="000000"/>
          <w:sz w:val="23"/>
          <w:szCs w:val="23"/>
        </w:rPr>
        <w:t xml:space="preserve"> comunale.</w:t>
      </w:r>
    </w:p>
    <w:p w:rsidR="00512A0A" w:rsidRDefault="00512A0A" w:rsidP="001B133B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Veglie, addì 16 aprile 2015</w:t>
      </w:r>
    </w:p>
    <w:p w:rsidR="00512A0A" w:rsidRPr="00EF555F" w:rsidRDefault="00512A0A" w:rsidP="0038464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512A0A" w:rsidRDefault="00512A0A" w:rsidP="004070C3">
      <w:pPr>
        <w:autoSpaceDE w:val="0"/>
        <w:autoSpaceDN w:val="0"/>
        <w:adjustRightInd w:val="0"/>
        <w:ind w:firstLine="9639"/>
        <w:jc w:val="center"/>
        <w:rPr>
          <w:color w:val="000000"/>
          <w:sz w:val="25"/>
          <w:szCs w:val="25"/>
        </w:rPr>
      </w:pPr>
      <w:r w:rsidRPr="00EF555F">
        <w:rPr>
          <w:color w:val="000000"/>
          <w:sz w:val="25"/>
          <w:szCs w:val="25"/>
        </w:rPr>
        <w:t xml:space="preserve">IL </w:t>
      </w:r>
      <w:r>
        <w:rPr>
          <w:color w:val="000000"/>
          <w:sz w:val="25"/>
          <w:szCs w:val="25"/>
        </w:rPr>
        <w:t>COMMISSARIO STRAORDINARIO</w:t>
      </w:r>
    </w:p>
    <w:p w:rsidR="00512A0A" w:rsidRPr="00EF555F" w:rsidRDefault="00512A0A" w:rsidP="004070C3">
      <w:pPr>
        <w:autoSpaceDE w:val="0"/>
        <w:autoSpaceDN w:val="0"/>
        <w:adjustRightInd w:val="0"/>
        <w:ind w:firstLine="963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 dott.ssa Matilde Pirrera)</w:t>
      </w:r>
    </w:p>
    <w:p w:rsidR="00512A0A" w:rsidRDefault="00512A0A" w:rsidP="0038464B">
      <w:pPr>
        <w:tabs>
          <w:tab w:val="left" w:pos="828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12A0A" w:rsidRPr="00D10B07" w:rsidRDefault="00512A0A" w:rsidP="0038464B">
      <w:pPr>
        <w:tabs>
          <w:tab w:val="left" w:pos="828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12A0A" w:rsidRPr="00EF555F" w:rsidRDefault="00512A0A" w:rsidP="00384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  <w:sz w:val="19"/>
          <w:szCs w:val="19"/>
        </w:rPr>
      </w:pPr>
      <w:r w:rsidRPr="00EF555F">
        <w:rPr>
          <w:b/>
          <w:bCs/>
          <w:color w:val="000000"/>
          <w:sz w:val="19"/>
          <w:szCs w:val="19"/>
        </w:rPr>
        <w:t xml:space="preserve">L’ELETTORE, PER VOTARE, DEVE ESIBIRE AL PRESIDENTE DI SEGGIO </w:t>
      </w:r>
      <w:smartTag w:uri="urn:schemas-microsoft-com:office:smarttags" w:element="PersonName">
        <w:smartTagPr>
          <w:attr w:name="ProductID" w:val="LA TESSERA ELETTORALE"/>
        </w:smartTagPr>
        <w:r w:rsidRPr="00EF555F">
          <w:rPr>
            <w:b/>
            <w:bCs/>
            <w:color w:val="000000"/>
            <w:sz w:val="19"/>
            <w:szCs w:val="19"/>
          </w:rPr>
          <w:t>LA TESSERA ELETTORALE</w:t>
        </w:r>
      </w:smartTag>
      <w:r w:rsidRPr="00EF555F">
        <w:rPr>
          <w:b/>
          <w:bCs/>
          <w:color w:val="000000"/>
          <w:sz w:val="19"/>
          <w:szCs w:val="19"/>
        </w:rPr>
        <w:t xml:space="preserve"> </w:t>
      </w:r>
      <w:r>
        <w:rPr>
          <w:b/>
          <w:bCs/>
          <w:color w:val="000000"/>
          <w:sz w:val="19"/>
          <w:szCs w:val="19"/>
        </w:rPr>
        <w:t xml:space="preserve">PERSONALE </w:t>
      </w:r>
      <w:r w:rsidRPr="00EF555F">
        <w:rPr>
          <w:b/>
          <w:bCs/>
          <w:color w:val="000000"/>
          <w:sz w:val="19"/>
          <w:szCs w:val="19"/>
        </w:rPr>
        <w:t>E UN DOCUMENTO DI RICONOSCIMENTO.</w:t>
      </w:r>
    </w:p>
    <w:p w:rsidR="00512A0A" w:rsidRDefault="00512A0A" w:rsidP="00D10B07">
      <w:pPr>
        <w:autoSpaceDE w:val="0"/>
        <w:autoSpaceDN w:val="0"/>
        <w:adjustRightInd w:val="0"/>
        <w:jc w:val="center"/>
        <w:rPr>
          <w:i/>
          <w:iCs/>
          <w:color w:val="000000"/>
          <w:sz w:val="17"/>
          <w:szCs w:val="17"/>
        </w:rPr>
      </w:pPr>
    </w:p>
    <w:p w:rsidR="00512A0A" w:rsidRPr="00D10B07" w:rsidRDefault="00512A0A" w:rsidP="00D10B07">
      <w:pPr>
        <w:autoSpaceDE w:val="0"/>
        <w:autoSpaceDN w:val="0"/>
        <w:adjustRightInd w:val="0"/>
        <w:jc w:val="center"/>
        <w:rPr>
          <w:color w:val="000000"/>
          <w:sz w:val="17"/>
          <w:szCs w:val="17"/>
        </w:rPr>
      </w:pPr>
      <w:r w:rsidRPr="00D10B07">
        <w:rPr>
          <w:i/>
          <w:iCs/>
          <w:color w:val="000000"/>
          <w:sz w:val="17"/>
          <w:szCs w:val="17"/>
        </w:rPr>
        <w:t xml:space="preserve">(1) </w:t>
      </w:r>
      <w:r w:rsidRPr="00D10B07">
        <w:rPr>
          <w:color w:val="000000"/>
          <w:sz w:val="17"/>
          <w:szCs w:val="17"/>
        </w:rPr>
        <w:t>– Bari, 201</w:t>
      </w:r>
      <w:r>
        <w:rPr>
          <w:color w:val="000000"/>
          <w:sz w:val="17"/>
          <w:szCs w:val="17"/>
        </w:rPr>
        <w:t>5</w:t>
      </w:r>
      <w:r w:rsidRPr="00D10B07">
        <w:rPr>
          <w:color w:val="000000"/>
          <w:sz w:val="17"/>
          <w:szCs w:val="17"/>
        </w:rPr>
        <w:t xml:space="preserve"> – Prefettura UTG - Ufficio Provinciale Elettorale</w:t>
      </w:r>
    </w:p>
    <w:sectPr w:rsidR="00512A0A" w:rsidRPr="00D10B07" w:rsidSect="00452155">
      <w:pgSz w:w="16840" w:h="23814" w:code="8"/>
      <w:pgMar w:top="1021" w:right="1134" w:bottom="28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61D"/>
    <w:rsid w:val="000838F6"/>
    <w:rsid w:val="00086907"/>
    <w:rsid w:val="00091751"/>
    <w:rsid w:val="000D09BA"/>
    <w:rsid w:val="00106229"/>
    <w:rsid w:val="00112568"/>
    <w:rsid w:val="001341E9"/>
    <w:rsid w:val="00150CBB"/>
    <w:rsid w:val="00155BFF"/>
    <w:rsid w:val="001B133B"/>
    <w:rsid w:val="001C64D0"/>
    <w:rsid w:val="002159D6"/>
    <w:rsid w:val="00244414"/>
    <w:rsid w:val="002854F2"/>
    <w:rsid w:val="002912F8"/>
    <w:rsid w:val="002B629B"/>
    <w:rsid w:val="002E6389"/>
    <w:rsid w:val="002F0242"/>
    <w:rsid w:val="0032521A"/>
    <w:rsid w:val="0038464B"/>
    <w:rsid w:val="003C22C4"/>
    <w:rsid w:val="003F4401"/>
    <w:rsid w:val="00402DF0"/>
    <w:rsid w:val="004070C3"/>
    <w:rsid w:val="00452155"/>
    <w:rsid w:val="00470CA3"/>
    <w:rsid w:val="00512A0A"/>
    <w:rsid w:val="00557195"/>
    <w:rsid w:val="006411C9"/>
    <w:rsid w:val="006857E8"/>
    <w:rsid w:val="00690475"/>
    <w:rsid w:val="006C330D"/>
    <w:rsid w:val="007336B8"/>
    <w:rsid w:val="007C1E05"/>
    <w:rsid w:val="00806C90"/>
    <w:rsid w:val="008075EF"/>
    <w:rsid w:val="00823119"/>
    <w:rsid w:val="008279E3"/>
    <w:rsid w:val="008C4163"/>
    <w:rsid w:val="009B72C2"/>
    <w:rsid w:val="00A07059"/>
    <w:rsid w:val="00A1430F"/>
    <w:rsid w:val="00AA1901"/>
    <w:rsid w:val="00B0361D"/>
    <w:rsid w:val="00B2441C"/>
    <w:rsid w:val="00B36238"/>
    <w:rsid w:val="00B61358"/>
    <w:rsid w:val="00B7675E"/>
    <w:rsid w:val="00B77ACF"/>
    <w:rsid w:val="00BB5312"/>
    <w:rsid w:val="00C331A1"/>
    <w:rsid w:val="00C95706"/>
    <w:rsid w:val="00CD1E74"/>
    <w:rsid w:val="00D029C8"/>
    <w:rsid w:val="00D068CE"/>
    <w:rsid w:val="00D10B07"/>
    <w:rsid w:val="00E003CC"/>
    <w:rsid w:val="00E453D8"/>
    <w:rsid w:val="00EF555F"/>
    <w:rsid w:val="00F4416B"/>
    <w:rsid w:val="00F507FC"/>
    <w:rsid w:val="00F66FA0"/>
    <w:rsid w:val="00F67C25"/>
    <w:rsid w:val="00F84C60"/>
    <w:rsid w:val="00FC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1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7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566</Words>
  <Characters>3230</Characters>
  <Application>Microsoft Office Outlook</Application>
  <DocSecurity>0</DocSecurity>
  <Lines>0</Lines>
  <Paragraphs>0</Paragraphs>
  <ScaleCrop>false</ScaleCrop>
  <Company>Siemens Inf. - CONSIP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DEI COMIZI ELETTORALI</dc:title>
  <dc:subject/>
  <dc:creator>buonsanto</dc:creator>
  <cp:keywords/>
  <dc:description/>
  <cp:lastModifiedBy>MigliettaA</cp:lastModifiedBy>
  <cp:revision>12</cp:revision>
  <cp:lastPrinted>2015-04-08T15:44:00Z</cp:lastPrinted>
  <dcterms:created xsi:type="dcterms:W3CDTF">2015-03-31T16:01:00Z</dcterms:created>
  <dcterms:modified xsi:type="dcterms:W3CDTF">2015-04-16T07:30:00Z</dcterms:modified>
</cp:coreProperties>
</file>